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hint="eastAsia" w:eastAsia="宋体"/>
          <w:b/>
          <w:bCs/>
          <w:kern w:val="2"/>
          <w:sz w:val="32"/>
          <w:szCs w:val="32"/>
          <w:lang w:eastAsia="zh-CN"/>
        </w:rPr>
      </w:pPr>
      <w:r>
        <w:rPr>
          <w:rFonts w:hint="eastAsia" w:eastAsia="宋体"/>
          <w:b/>
          <w:bCs/>
          <w:kern w:val="2"/>
          <w:sz w:val="32"/>
          <w:szCs w:val="32"/>
          <w:lang w:eastAsia="zh-CN"/>
        </w:rPr>
        <w:t>河北博物院《松石间意——重庆中国三峡博物馆藏古琴展》展览施工项目评审标准</w:t>
      </w:r>
    </w:p>
    <w:p>
      <w:pPr>
        <w:pStyle w:val="2"/>
        <w:rPr>
          <w:rFonts w:hint="eastAsia"/>
          <w:lang w:val="en-US" w:eastAsia="zh-CN"/>
        </w:rPr>
      </w:pPr>
    </w:p>
    <w:tbl>
      <w:tblPr>
        <w:tblStyle w:val="9"/>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431"/>
        <w:gridCol w:w="954"/>
        <w:gridCol w:w="5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jc w:val="center"/>
        </w:trPr>
        <w:tc>
          <w:tcPr>
            <w:tcW w:w="1430" w:type="dxa"/>
            <w:vAlign w:val="center"/>
          </w:tcPr>
          <w:p>
            <w:pPr>
              <w:spacing w:line="400" w:lineRule="exact"/>
              <w:jc w:val="center"/>
              <w:rPr>
                <w:rFonts w:ascii="宋体" w:hAnsi="宋体"/>
                <w:b/>
                <w:szCs w:val="24"/>
              </w:rPr>
            </w:pPr>
            <w:r>
              <w:rPr>
                <w:rFonts w:hint="eastAsia" w:ascii="宋体" w:hAnsi="宋体"/>
                <w:b/>
                <w:szCs w:val="24"/>
              </w:rPr>
              <w:t>类别</w:t>
            </w:r>
          </w:p>
        </w:tc>
        <w:tc>
          <w:tcPr>
            <w:tcW w:w="1431" w:type="dxa"/>
            <w:vAlign w:val="center"/>
          </w:tcPr>
          <w:p>
            <w:pPr>
              <w:spacing w:line="400" w:lineRule="exact"/>
              <w:jc w:val="center"/>
              <w:rPr>
                <w:rFonts w:ascii="宋体" w:hAnsi="宋体"/>
                <w:b/>
                <w:szCs w:val="24"/>
              </w:rPr>
            </w:pPr>
            <w:r>
              <w:rPr>
                <w:rFonts w:hint="eastAsia" w:ascii="宋体" w:hAnsi="宋体"/>
                <w:b/>
                <w:szCs w:val="24"/>
              </w:rPr>
              <w:t>评审项目</w:t>
            </w:r>
          </w:p>
        </w:tc>
        <w:tc>
          <w:tcPr>
            <w:tcW w:w="954"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7"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0" w:type="dxa"/>
            <w:vAlign w:val="center"/>
          </w:tcPr>
          <w:p>
            <w:pPr>
              <w:spacing w:line="400" w:lineRule="exact"/>
              <w:jc w:val="center"/>
              <w:rPr>
                <w:rFonts w:hint="eastAsia" w:ascii="宋体" w:hAnsi="宋体" w:eastAsia="宋体"/>
                <w:b/>
                <w:szCs w:val="24"/>
                <w:lang w:eastAsia="zh-CN"/>
              </w:rPr>
            </w:pPr>
            <w:r>
              <w:rPr>
                <w:rFonts w:hint="eastAsia" w:ascii="宋体" w:hAnsi="宋体"/>
                <w:b/>
                <w:szCs w:val="24"/>
              </w:rPr>
              <w:t>报价</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50分</w:t>
            </w:r>
            <w:r>
              <w:rPr>
                <w:rFonts w:hint="eastAsia" w:ascii="宋体" w:hAnsi="宋体"/>
                <w:b/>
                <w:szCs w:val="24"/>
                <w:lang w:eastAsia="zh-CN"/>
              </w:rPr>
              <w:t>）</w:t>
            </w:r>
          </w:p>
        </w:tc>
        <w:tc>
          <w:tcPr>
            <w:tcW w:w="1431" w:type="dxa"/>
            <w:vAlign w:val="center"/>
          </w:tcPr>
          <w:p>
            <w:pPr>
              <w:spacing w:line="400" w:lineRule="exact"/>
              <w:jc w:val="center"/>
              <w:rPr>
                <w:rFonts w:ascii="宋体" w:hAnsi="宋体"/>
                <w:b/>
                <w:szCs w:val="24"/>
              </w:rPr>
            </w:pPr>
            <w:r>
              <w:rPr>
                <w:rFonts w:hint="eastAsia" w:ascii="宋体" w:hAnsi="宋体"/>
                <w:b/>
                <w:szCs w:val="24"/>
              </w:rPr>
              <w:t>报价分</w:t>
            </w:r>
          </w:p>
        </w:tc>
        <w:tc>
          <w:tcPr>
            <w:tcW w:w="954" w:type="dxa"/>
            <w:vAlign w:val="center"/>
          </w:tcPr>
          <w:p>
            <w:pPr>
              <w:spacing w:line="400" w:lineRule="exact"/>
              <w:jc w:val="center"/>
              <w:rPr>
                <w:rFonts w:hint="default" w:ascii="宋体" w:hAnsi="宋体" w:eastAsia="宋体"/>
                <w:b/>
                <w:szCs w:val="24"/>
                <w:lang w:val="en-US" w:eastAsia="zh-CN"/>
              </w:rPr>
            </w:pPr>
            <w:r>
              <w:rPr>
                <w:rFonts w:hint="eastAsia" w:ascii="宋体" w:hAnsi="宋体"/>
                <w:b/>
                <w:szCs w:val="24"/>
                <w:lang w:val="en-US" w:eastAsia="zh-CN"/>
              </w:rPr>
              <w:t>50</w:t>
            </w:r>
          </w:p>
        </w:tc>
        <w:tc>
          <w:tcPr>
            <w:tcW w:w="5427" w:type="dxa"/>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投标人报价得分＝（有效最低投标报价／该投标人报价）×</w:t>
            </w:r>
            <w:r>
              <w:rPr>
                <w:rFonts w:hint="eastAsia" w:ascii="宋体" w:hAnsi="宋体" w:cs="宋体"/>
                <w:szCs w:val="21"/>
                <w:lang w:val="en-US" w:eastAsia="zh-CN"/>
              </w:rPr>
              <w:t>50</w:t>
            </w:r>
            <w:r>
              <w:rPr>
                <w:rFonts w:hint="eastAsia" w:ascii="宋体" w:hAnsi="宋体" w:eastAsia="宋体" w:cs="宋体"/>
                <w:szCs w:val="21"/>
                <w:lang w:val="en-US" w:eastAsia="zh-CN"/>
              </w:rPr>
              <w:t>（保留1位小数点，第2位四舍五入，下同）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430" w:type="dxa"/>
            <w:vMerge w:val="restart"/>
            <w:vAlign w:val="center"/>
          </w:tcPr>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ind w:firstLine="241" w:firstLineChars="100"/>
              <w:jc w:val="both"/>
              <w:rPr>
                <w:rFonts w:hint="eastAsia" w:ascii="宋体" w:hAnsi="宋体"/>
                <w:b/>
                <w:szCs w:val="24"/>
                <w:lang w:val="en-US" w:eastAsia="zh-CN"/>
              </w:rPr>
            </w:pPr>
            <w:r>
              <w:rPr>
                <w:rFonts w:hint="eastAsia" w:ascii="宋体" w:hAnsi="宋体"/>
                <w:b/>
                <w:szCs w:val="24"/>
                <w:lang w:val="en-US" w:eastAsia="zh-CN"/>
              </w:rPr>
              <w:t>商务</w:t>
            </w:r>
            <w:r>
              <w:rPr>
                <w:rFonts w:hint="eastAsia" w:ascii="宋体" w:hAnsi="宋体"/>
                <w:b/>
                <w:szCs w:val="24"/>
              </w:rPr>
              <w:t>部分</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20分</w:t>
            </w:r>
            <w:r>
              <w:rPr>
                <w:rFonts w:hint="eastAsia" w:ascii="宋体" w:hAnsi="宋体"/>
                <w:b/>
                <w:szCs w:val="24"/>
                <w:lang w:eastAsia="zh-CN"/>
              </w:rPr>
              <w:t>）</w:t>
            </w: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spacing w:line="400" w:lineRule="exact"/>
              <w:jc w:val="both"/>
              <w:rPr>
                <w:rFonts w:hint="eastAsia" w:ascii="宋体" w:hAnsi="宋体"/>
                <w:b/>
                <w:szCs w:val="24"/>
                <w:lang w:val="en-US" w:eastAsia="zh-CN"/>
              </w:rPr>
            </w:pPr>
          </w:p>
        </w:tc>
        <w:tc>
          <w:tcPr>
            <w:tcW w:w="1431" w:type="dxa"/>
            <w:vAlign w:val="center"/>
          </w:tcPr>
          <w:p>
            <w:pPr>
              <w:spacing w:line="400" w:lineRule="exact"/>
              <w:jc w:val="center"/>
              <w:rPr>
                <w:rFonts w:hint="eastAsia" w:ascii="宋体" w:hAnsi="宋体"/>
                <w:b/>
                <w:szCs w:val="24"/>
              </w:rPr>
            </w:pPr>
            <w:r>
              <w:rPr>
                <w:rFonts w:hint="eastAsia" w:ascii="宋体" w:hAnsi="宋体"/>
                <w:b/>
                <w:szCs w:val="24"/>
              </w:rPr>
              <w:t>商务</w:t>
            </w:r>
            <w:r>
              <w:rPr>
                <w:rFonts w:hint="eastAsia" w:ascii="宋体" w:hAnsi="宋体"/>
                <w:b/>
                <w:szCs w:val="24"/>
                <w:lang w:eastAsia="zh-CN"/>
              </w:rPr>
              <w:t>要求</w:t>
            </w:r>
            <w:r>
              <w:rPr>
                <w:rFonts w:hint="eastAsia" w:ascii="宋体" w:hAnsi="宋体"/>
                <w:b/>
                <w:szCs w:val="24"/>
              </w:rPr>
              <w:t>响应情况</w:t>
            </w:r>
          </w:p>
        </w:tc>
        <w:tc>
          <w:tcPr>
            <w:tcW w:w="954" w:type="dxa"/>
            <w:vAlign w:val="center"/>
          </w:tcPr>
          <w:p>
            <w:pPr>
              <w:spacing w:line="400" w:lineRule="exact"/>
              <w:jc w:val="center"/>
              <w:rPr>
                <w:rFonts w:hint="default" w:ascii="宋体" w:hAnsi="宋体"/>
                <w:b/>
                <w:szCs w:val="24"/>
                <w:lang w:val="en-US" w:eastAsia="zh-CN"/>
              </w:rPr>
            </w:pPr>
            <w:r>
              <w:rPr>
                <w:rFonts w:hint="eastAsia" w:ascii="宋体" w:hAnsi="宋体"/>
                <w:b/>
                <w:szCs w:val="24"/>
                <w:lang w:val="en-US" w:eastAsia="zh-CN"/>
              </w:rPr>
              <w:t>5</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不能实质性满足重要商务要求的为无效响应。在满足重要商务要求的基础上，对供应商的商务要求响应程度进行综合比较评价：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第一档，响应全面，描述完备、细致，完全满足且部分优于采购需求的，得4-5分；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第二档，响应较全面、细致，满足采购需求的，得2-3.5分；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第三档，基本响应采购需求，但有缺陷或部分一般指标不满足需求的，得0-1.5分。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430" w:type="dxa"/>
            <w:vMerge w:val="continue"/>
            <w:vAlign w:val="center"/>
          </w:tcPr>
          <w:p>
            <w:pPr>
              <w:spacing w:line="400" w:lineRule="exact"/>
              <w:jc w:val="center"/>
              <w:rPr>
                <w:rFonts w:ascii="宋体" w:hAnsi="宋体"/>
                <w:b/>
                <w:szCs w:val="24"/>
              </w:rPr>
            </w:pPr>
          </w:p>
        </w:tc>
        <w:tc>
          <w:tcPr>
            <w:tcW w:w="1431" w:type="dxa"/>
            <w:vAlign w:val="center"/>
          </w:tcPr>
          <w:p>
            <w:pPr>
              <w:spacing w:line="400" w:lineRule="exact"/>
              <w:jc w:val="center"/>
              <w:rPr>
                <w:rFonts w:hint="eastAsia" w:ascii="宋体" w:hAnsi="宋体"/>
                <w:b/>
                <w:szCs w:val="24"/>
              </w:rPr>
            </w:pPr>
            <w:r>
              <w:rPr>
                <w:rFonts w:hint="eastAsia" w:ascii="宋体" w:hAnsi="宋体"/>
                <w:b/>
                <w:szCs w:val="24"/>
              </w:rPr>
              <w:t>售后服务及体系</w:t>
            </w:r>
          </w:p>
        </w:tc>
        <w:tc>
          <w:tcPr>
            <w:tcW w:w="954" w:type="dxa"/>
            <w:vAlign w:val="center"/>
          </w:tcPr>
          <w:p>
            <w:pPr>
              <w:spacing w:line="400" w:lineRule="exact"/>
              <w:jc w:val="center"/>
              <w:rPr>
                <w:rFonts w:hint="default" w:ascii="宋体" w:hAnsi="宋体"/>
                <w:b/>
                <w:szCs w:val="24"/>
                <w:lang w:val="en-US" w:eastAsia="zh-CN"/>
              </w:rPr>
            </w:pPr>
            <w:r>
              <w:rPr>
                <w:rFonts w:hint="eastAsia" w:ascii="宋体" w:hAnsi="宋体"/>
                <w:b/>
                <w:szCs w:val="24"/>
                <w:lang w:val="en-US" w:eastAsia="zh-CN"/>
              </w:rPr>
              <w:t>5</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根据供应商的售后服务、技术支持能力与承诺优劣进行综合比较评价，分三档进行打分。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第一档，项目对接响应及时，能够妥善安排各项施工人员的进场流程，按照要求及时更新设计，能及时处理问题的，得4-5分；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第二档，能够积极配合，但处理不够及时的，得2-3.5分；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第三档：不能够主动的提供服务，得0-1.5分。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0" w:type="dxa"/>
            <w:vMerge w:val="continue"/>
            <w:vAlign w:val="center"/>
          </w:tcPr>
          <w:p>
            <w:pPr>
              <w:spacing w:line="400" w:lineRule="exact"/>
              <w:jc w:val="center"/>
              <w:rPr>
                <w:rFonts w:hint="eastAsia" w:ascii="宋体" w:hAnsi="宋体"/>
                <w:b w:val="0"/>
                <w:bCs/>
                <w:szCs w:val="24"/>
                <w:lang w:val="en-US" w:eastAsia="zh-CN"/>
              </w:rPr>
            </w:pPr>
          </w:p>
        </w:tc>
        <w:tc>
          <w:tcPr>
            <w:tcW w:w="1431" w:type="dxa"/>
            <w:vAlign w:val="center"/>
          </w:tcPr>
          <w:p>
            <w:pPr>
              <w:spacing w:line="400" w:lineRule="exact"/>
              <w:jc w:val="center"/>
              <w:rPr>
                <w:rFonts w:hint="eastAsia" w:ascii="宋体" w:hAnsi="宋体"/>
                <w:b/>
                <w:szCs w:val="24"/>
              </w:rPr>
            </w:pPr>
            <w:r>
              <w:rPr>
                <w:rFonts w:hint="eastAsia" w:ascii="宋体" w:hAnsi="宋体"/>
                <w:b/>
                <w:szCs w:val="24"/>
              </w:rPr>
              <w:t>同类业绩</w:t>
            </w:r>
          </w:p>
          <w:p>
            <w:pPr>
              <w:spacing w:line="400" w:lineRule="exact"/>
              <w:jc w:val="center"/>
              <w:rPr>
                <w:rFonts w:hint="eastAsia" w:ascii="宋体" w:hAnsi="宋体" w:eastAsia="宋体"/>
                <w:b/>
                <w:szCs w:val="24"/>
                <w:lang w:eastAsia="zh-CN"/>
              </w:rPr>
            </w:pPr>
          </w:p>
        </w:tc>
        <w:tc>
          <w:tcPr>
            <w:tcW w:w="954" w:type="dxa"/>
            <w:vAlign w:val="center"/>
          </w:tcPr>
          <w:p>
            <w:pPr>
              <w:pStyle w:val="2"/>
              <w:jc w:val="center"/>
              <w:rPr>
                <w:rFonts w:hint="default"/>
                <w:lang w:val="en-US" w:eastAsia="zh-CN"/>
              </w:rPr>
            </w:pPr>
            <w:r>
              <w:rPr>
                <w:rFonts w:hint="eastAsia"/>
                <w:lang w:val="en-US" w:eastAsia="zh-CN"/>
              </w:rPr>
              <w:t>10</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供应商需提交近三年内，具有展览设计施工的案例，须提交相应图文资料及合同。每提交1个省级及以上博物馆、纪念馆、展览馆展览设计施工案例，得2.5分；每提交1个市级及以下博物馆、纪念馆、展览馆展览设计施工案例，得1分；其他展览项目，每提交一个施工案例，得0.5分。此项最高得</w:t>
            </w:r>
            <w:r>
              <w:rPr>
                <w:rFonts w:hint="eastAsia" w:ascii="宋体" w:hAnsi="宋体" w:cs="宋体"/>
                <w:szCs w:val="21"/>
                <w:lang w:val="en-US" w:eastAsia="zh-CN"/>
              </w:rPr>
              <w:t>10</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6" w:hRule="atLeast"/>
          <w:jc w:val="center"/>
        </w:trPr>
        <w:tc>
          <w:tcPr>
            <w:tcW w:w="1430" w:type="dxa"/>
            <w:vMerge w:val="restart"/>
            <w:vAlign w:val="center"/>
          </w:tcPr>
          <w:p>
            <w:pPr>
              <w:pStyle w:val="6"/>
              <w:rPr>
                <w:rFonts w:hint="eastAsia"/>
                <w:lang w:val="en-US" w:eastAsia="zh-CN"/>
              </w:rPr>
            </w:pPr>
          </w:p>
          <w:p>
            <w:pPr>
              <w:spacing w:line="400" w:lineRule="exact"/>
              <w:jc w:val="center"/>
              <w:rPr>
                <w:rFonts w:hint="eastAsia" w:ascii="宋体" w:hAnsi="宋体"/>
                <w:b/>
                <w:szCs w:val="24"/>
                <w:lang w:val="en-US" w:eastAsia="zh-CN"/>
              </w:rPr>
            </w:pPr>
            <w:r>
              <w:rPr>
                <w:rFonts w:hint="eastAsia" w:ascii="宋体" w:hAnsi="宋体"/>
                <w:b/>
                <w:szCs w:val="24"/>
                <w:lang w:val="en-US" w:eastAsia="zh-CN"/>
              </w:rPr>
              <w:t xml:space="preserve"> 技术部分</w:t>
            </w:r>
            <w:r>
              <w:rPr>
                <w:rFonts w:hint="eastAsia" w:ascii="宋体" w:hAnsi="宋体"/>
                <w:b/>
                <w:szCs w:val="24"/>
                <w:lang w:val="en-US" w:eastAsia="zh-CN"/>
              </w:rPr>
              <w:br w:type="textWrapping"/>
            </w:r>
            <w:r>
              <w:rPr>
                <w:rFonts w:hint="eastAsia" w:ascii="宋体" w:hAnsi="宋体"/>
                <w:b/>
                <w:szCs w:val="24"/>
                <w:lang w:val="en-US" w:eastAsia="zh-CN"/>
              </w:rPr>
              <w:t>（共30分）</w:t>
            </w:r>
          </w:p>
        </w:tc>
        <w:tc>
          <w:tcPr>
            <w:tcW w:w="1431" w:type="dxa"/>
            <w:vAlign w:val="center"/>
          </w:tcPr>
          <w:p>
            <w:pPr>
              <w:spacing w:line="400" w:lineRule="exact"/>
              <w:jc w:val="center"/>
              <w:rPr>
                <w:rFonts w:hint="eastAsia" w:ascii="宋体" w:hAnsi="宋体"/>
                <w:b/>
                <w:szCs w:val="24"/>
                <w:lang w:val="en-US" w:eastAsia="zh-CN"/>
              </w:rPr>
            </w:pPr>
            <w:r>
              <w:rPr>
                <w:rFonts w:hint="eastAsia" w:ascii="宋体" w:hAnsi="宋体"/>
                <w:b/>
                <w:szCs w:val="24"/>
                <w:lang w:eastAsia="zh-CN"/>
              </w:rPr>
              <w:t>实施方案</w:t>
            </w:r>
          </w:p>
        </w:tc>
        <w:tc>
          <w:tcPr>
            <w:tcW w:w="954" w:type="dxa"/>
            <w:vAlign w:val="center"/>
          </w:tcPr>
          <w:p>
            <w:pPr>
              <w:pStyle w:val="2"/>
              <w:ind w:firstLine="240" w:firstLineChars="100"/>
              <w:rPr>
                <w:rFonts w:hint="default"/>
                <w:lang w:val="en-US" w:eastAsia="zh-CN"/>
              </w:rPr>
            </w:pPr>
            <w:r>
              <w:rPr>
                <w:rFonts w:hint="eastAsia"/>
                <w:lang w:val="en-US" w:eastAsia="zh-CN"/>
              </w:rPr>
              <w:t>20</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根据供应商提供的项目实施方案进行评价：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能依照项目设计方案提供明确的施工进度，并在规定时间内高水准完成各项施工及布展、撤展工作；施工材料满足规定采购范围且符合国家现行标准；制定切实可行的质量和安全管理措施；具备专业的加工设备和工具，能提供相应证明材料；写真喷绘色彩精准，精度不低于300dpi/㎡，高清UV油画布喷绘精度不低于30dpi/㎡，铺设平整不起泡。得：</w:t>
            </w:r>
            <w:r>
              <w:rPr>
                <w:rFonts w:hint="eastAsia" w:ascii="宋体" w:hAnsi="宋体" w:cs="宋体"/>
                <w:szCs w:val="21"/>
                <w:lang w:val="en-US" w:eastAsia="zh-CN"/>
              </w:rPr>
              <w:t>14</w:t>
            </w:r>
            <w:r>
              <w:rPr>
                <w:rFonts w:hint="eastAsia" w:ascii="宋体" w:hAnsi="宋体" w:eastAsia="宋体" w:cs="宋体"/>
                <w:szCs w:val="21"/>
                <w:lang w:val="en-US" w:eastAsia="zh-CN"/>
              </w:rPr>
              <w:t>-</w:t>
            </w:r>
            <w:r>
              <w:rPr>
                <w:rFonts w:hint="eastAsia" w:ascii="宋体" w:hAnsi="宋体" w:cs="宋体"/>
                <w:szCs w:val="21"/>
                <w:lang w:val="en-US" w:eastAsia="zh-CN"/>
              </w:rPr>
              <w:t>2</w:t>
            </w:r>
            <w:r>
              <w:rPr>
                <w:rFonts w:hint="eastAsia" w:ascii="宋体" w:hAnsi="宋体" w:eastAsia="宋体" w:cs="宋体"/>
                <w:szCs w:val="21"/>
                <w:lang w:val="en-US" w:eastAsia="zh-CN"/>
              </w:rPr>
              <w:t>0分</w:t>
            </w:r>
            <w:r>
              <w:rPr>
                <w:rFonts w:hint="eastAsia" w:ascii="宋体" w:hAnsi="宋体" w:cs="宋体"/>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第二档，能在规定时间内基本完成各项施工及布展、撤展工作；施工材料基本符合国家现行标准；具有相关安全管理措施；具备基本的加工设备和工具；写真喷绘色彩基本准确，铺设施工基本平整。得：</w:t>
            </w:r>
            <w:r>
              <w:rPr>
                <w:rFonts w:hint="eastAsia" w:ascii="宋体" w:hAnsi="宋体" w:cs="宋体"/>
                <w:szCs w:val="21"/>
                <w:lang w:val="en-US" w:eastAsia="zh-CN"/>
              </w:rPr>
              <w:t>8</w:t>
            </w:r>
            <w:r>
              <w:rPr>
                <w:rFonts w:hint="eastAsia" w:ascii="宋体" w:hAnsi="宋体" w:eastAsia="宋体" w:cs="宋体"/>
                <w:szCs w:val="21"/>
                <w:lang w:val="en-US" w:eastAsia="zh-CN"/>
              </w:rPr>
              <w:t>-</w:t>
            </w:r>
            <w:r>
              <w:rPr>
                <w:rFonts w:hint="eastAsia" w:ascii="宋体" w:hAnsi="宋体" w:cs="宋体"/>
                <w:szCs w:val="21"/>
                <w:lang w:val="en-US" w:eastAsia="zh-CN"/>
              </w:rPr>
              <w:t>13.</w:t>
            </w:r>
            <w:r>
              <w:rPr>
                <w:rFonts w:hint="eastAsia" w:ascii="宋体" w:hAnsi="宋体" w:eastAsia="宋体" w:cs="宋体"/>
                <w:szCs w:val="21"/>
                <w:lang w:val="en-US" w:eastAsia="zh-CN"/>
              </w:rPr>
              <w:t>5分</w:t>
            </w:r>
            <w:r>
              <w:rPr>
                <w:rFonts w:hint="eastAsia" w:ascii="宋体" w:hAnsi="宋体" w:cs="宋体"/>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第三档，设计及施工人员相对不足，施工水准一般，加工车间及各项设备工具相对薄弱。得：0-</w:t>
            </w:r>
            <w:r>
              <w:rPr>
                <w:rFonts w:hint="eastAsia" w:ascii="宋体" w:hAnsi="宋体" w:cs="宋体"/>
                <w:szCs w:val="21"/>
                <w:lang w:val="en-US" w:eastAsia="zh-CN"/>
              </w:rPr>
              <w:t>7.5</w:t>
            </w:r>
            <w:r>
              <w:rPr>
                <w:rFonts w:hint="eastAsia" w:ascii="宋体" w:hAnsi="宋体" w:eastAsia="宋体" w:cs="宋体"/>
                <w:szCs w:val="21"/>
                <w:lang w:val="en-US" w:eastAsia="zh-CN"/>
              </w:rPr>
              <w:t>分</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jc w:val="center"/>
        </w:trPr>
        <w:tc>
          <w:tcPr>
            <w:tcW w:w="1430" w:type="dxa"/>
            <w:vMerge w:val="continue"/>
            <w:vAlign w:val="center"/>
          </w:tcPr>
          <w:p>
            <w:pPr>
              <w:spacing w:line="400" w:lineRule="exact"/>
              <w:jc w:val="center"/>
              <w:rPr>
                <w:rFonts w:ascii="宋体" w:hAnsi="宋体"/>
                <w:b/>
                <w:szCs w:val="24"/>
              </w:rPr>
            </w:pPr>
          </w:p>
        </w:tc>
        <w:tc>
          <w:tcPr>
            <w:tcW w:w="1431" w:type="dxa"/>
            <w:vAlign w:val="center"/>
          </w:tcPr>
          <w:p>
            <w:pPr>
              <w:spacing w:line="400" w:lineRule="exact"/>
              <w:jc w:val="center"/>
              <w:rPr>
                <w:rFonts w:hint="eastAsia" w:ascii="宋体" w:hAnsi="宋体"/>
                <w:b/>
                <w:szCs w:val="24"/>
                <w:lang w:eastAsia="zh-CN"/>
              </w:rPr>
            </w:pPr>
            <w:r>
              <w:rPr>
                <w:rFonts w:hint="eastAsia" w:ascii="宋体" w:hAnsi="宋体"/>
                <w:b/>
                <w:szCs w:val="24"/>
                <w:lang w:val="en-US" w:eastAsia="zh-CN"/>
              </w:rPr>
              <w:t>施工</w:t>
            </w:r>
            <w:r>
              <w:rPr>
                <w:rFonts w:hint="eastAsia" w:ascii="宋体" w:hAnsi="宋体"/>
                <w:b/>
                <w:szCs w:val="24"/>
                <w:lang w:eastAsia="zh-CN"/>
              </w:rPr>
              <w:t>团队</w:t>
            </w:r>
          </w:p>
          <w:p>
            <w:pPr>
              <w:spacing w:line="400" w:lineRule="exact"/>
              <w:jc w:val="center"/>
              <w:rPr>
                <w:rFonts w:ascii="宋体" w:hAnsi="宋体"/>
                <w:b/>
                <w:szCs w:val="24"/>
              </w:rPr>
            </w:pPr>
            <w:r>
              <w:rPr>
                <w:rFonts w:hint="eastAsia" w:ascii="宋体" w:hAnsi="宋体"/>
                <w:b/>
                <w:szCs w:val="24"/>
                <w:lang w:val="en-US" w:eastAsia="zh-CN"/>
              </w:rPr>
              <w:t>配置</w:t>
            </w:r>
          </w:p>
        </w:tc>
        <w:tc>
          <w:tcPr>
            <w:tcW w:w="954" w:type="dxa"/>
            <w:vAlign w:val="center"/>
          </w:tcPr>
          <w:p>
            <w:pPr>
              <w:spacing w:line="400" w:lineRule="exact"/>
              <w:jc w:val="center"/>
              <w:rPr>
                <w:rFonts w:hint="default" w:ascii="宋体" w:hAnsi="宋体" w:eastAsia="宋体"/>
                <w:b/>
                <w:szCs w:val="24"/>
                <w:lang w:val="en-US" w:eastAsia="zh-CN"/>
              </w:rPr>
            </w:pPr>
            <w:r>
              <w:rPr>
                <w:rFonts w:hint="eastAsia" w:ascii="宋体" w:hAnsi="宋体"/>
                <w:b/>
                <w:szCs w:val="24"/>
                <w:lang w:val="en-US" w:eastAsia="zh-CN"/>
              </w:rPr>
              <w:t>10</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第一档，团队配置合理，团队人员具有相关专业资质占比不低于70%，专业性强，经验丰富，每增加一名具备专业资质人员，加1分。得7-10分；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    第二档，团队配置较为合理，团队人员具有相关专业资质占比不低于</w:t>
            </w:r>
            <w:bookmarkStart w:id="0" w:name="_GoBack"/>
            <w:bookmarkEnd w:id="0"/>
            <w:r>
              <w:rPr>
                <w:rFonts w:hint="eastAsia" w:ascii="宋体" w:hAnsi="宋体" w:eastAsia="宋体" w:cs="宋体"/>
                <w:szCs w:val="21"/>
                <w:lang w:val="en-US" w:eastAsia="zh-CN"/>
              </w:rPr>
              <w:t>40%，专业性较强，经验较丰富，每增加一名具备专业资质人员，加1分。得4-6.5分；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第三档，团队配置构成基本合理、专业性欠缺或低于其他供应商的，得0-3.5分。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861" w:type="dxa"/>
            <w:gridSpan w:val="2"/>
            <w:vAlign w:val="center"/>
          </w:tcPr>
          <w:p>
            <w:pPr>
              <w:spacing w:line="400" w:lineRule="exact"/>
              <w:jc w:val="center"/>
              <w:rPr>
                <w:rFonts w:ascii="宋体" w:hAnsi="宋体"/>
                <w:b/>
                <w:szCs w:val="24"/>
              </w:rPr>
            </w:pPr>
            <w:r>
              <w:rPr>
                <w:rFonts w:hint="eastAsia" w:ascii="宋体" w:hAnsi="宋体"/>
                <w:b/>
                <w:szCs w:val="24"/>
              </w:rPr>
              <w:t>合计</w:t>
            </w:r>
          </w:p>
        </w:tc>
        <w:tc>
          <w:tcPr>
            <w:tcW w:w="954" w:type="dxa"/>
            <w:vAlign w:val="center"/>
          </w:tcPr>
          <w:p>
            <w:pPr>
              <w:spacing w:line="400" w:lineRule="exact"/>
              <w:jc w:val="center"/>
              <w:rPr>
                <w:rFonts w:ascii="宋体" w:hAnsi="宋体"/>
                <w:b/>
                <w:szCs w:val="24"/>
              </w:rPr>
            </w:pPr>
            <w:r>
              <w:rPr>
                <w:rFonts w:hint="eastAsia" w:ascii="宋体" w:hAnsi="宋体"/>
                <w:b/>
                <w:szCs w:val="24"/>
              </w:rPr>
              <w:t>100</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分档打分的，同档次打分最小分值差为0.5分。</w:t>
            </w:r>
          </w:p>
        </w:tc>
      </w:tr>
    </w:tbl>
    <w:p/>
    <w:sectPr>
      <w:pgSz w:w="11906" w:h="16838"/>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1E63109"/>
    <w:rsid w:val="06DE0669"/>
    <w:rsid w:val="0A5F19D4"/>
    <w:rsid w:val="1291261C"/>
    <w:rsid w:val="198B3FF6"/>
    <w:rsid w:val="1CF84072"/>
    <w:rsid w:val="20DE1FCF"/>
    <w:rsid w:val="21A861E3"/>
    <w:rsid w:val="23D575A0"/>
    <w:rsid w:val="24A866B2"/>
    <w:rsid w:val="24C23BFE"/>
    <w:rsid w:val="2F6F1EAC"/>
    <w:rsid w:val="328A5B17"/>
    <w:rsid w:val="37CD2516"/>
    <w:rsid w:val="3FB369F4"/>
    <w:rsid w:val="406F27E0"/>
    <w:rsid w:val="41826444"/>
    <w:rsid w:val="44E26E32"/>
    <w:rsid w:val="47DD26AD"/>
    <w:rsid w:val="4CD04143"/>
    <w:rsid w:val="4D84170A"/>
    <w:rsid w:val="52643FA2"/>
    <w:rsid w:val="53047E9B"/>
    <w:rsid w:val="55FA0951"/>
    <w:rsid w:val="57682D9F"/>
    <w:rsid w:val="5D7B3EF1"/>
    <w:rsid w:val="5DE53A3A"/>
    <w:rsid w:val="5E454415"/>
    <w:rsid w:val="5F1C38A9"/>
    <w:rsid w:val="6258550E"/>
    <w:rsid w:val="65BE1992"/>
    <w:rsid w:val="69D83714"/>
    <w:rsid w:val="6F7A1313"/>
    <w:rsid w:val="72D20803"/>
    <w:rsid w:val="7B325231"/>
    <w:rsid w:val="7C6C7EA1"/>
    <w:rsid w:val="7F2F3E8F"/>
    <w:rsid w:val="7FBB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First Indent"/>
    <w:basedOn w:val="2"/>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paragraph" w:styleId="6">
    <w:name w:val="toc 2"/>
    <w:basedOn w:val="1"/>
    <w:next w:val="1"/>
    <w:qFormat/>
    <w:uiPriority w:val="0"/>
    <w:pPr>
      <w:tabs>
        <w:tab w:val="right" w:leader="dot" w:pos="8280"/>
      </w:tabs>
      <w:ind w:right="47" w:rightChars="47"/>
    </w:p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bjh-p"/>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沈义</cp:lastModifiedBy>
  <cp:lastPrinted>2021-06-22T02:56:52Z</cp:lastPrinted>
  <dcterms:modified xsi:type="dcterms:W3CDTF">2021-06-22T02:56:56Z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