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20" w:lineRule="exact"/>
        <w:jc w:val="both"/>
        <w:textAlignment w:val="baseline"/>
        <w:outlineLvl w:val="9"/>
        <w:rPr>
          <w:rFonts w:hint="eastAsia" w:ascii="Arial" w:hAnsi="Arial" w:eastAsia="方正小标宋简体" w:cs="Arial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河北博物院“岁月百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年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初心永恒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——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河北优秀共产党员事迹展”虚拟展厅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制作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评审标准</w:t>
      </w:r>
    </w:p>
    <w:p>
      <w:pPr>
        <w:pStyle w:val="3"/>
        <w:rPr>
          <w:rFonts w:hint="eastAsia"/>
          <w:lang w:val="en-US" w:eastAsia="zh-CN"/>
        </w:rPr>
      </w:pPr>
    </w:p>
    <w:tbl>
      <w:tblPr>
        <w:tblStyle w:val="9"/>
        <w:tblW w:w="92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29"/>
        <w:gridCol w:w="953"/>
        <w:gridCol w:w="5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类别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评审项目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pacing w:val="-8"/>
                <w:szCs w:val="24"/>
              </w:rPr>
            </w:pPr>
            <w:r>
              <w:rPr>
                <w:rFonts w:hint="eastAsia" w:ascii="宋体" w:hAnsi="宋体"/>
                <w:b/>
                <w:spacing w:val="-8"/>
                <w:szCs w:val="24"/>
              </w:rPr>
              <w:t>标准分</w:t>
            </w:r>
          </w:p>
        </w:tc>
        <w:tc>
          <w:tcPr>
            <w:tcW w:w="54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报价</w:t>
            </w:r>
            <w:r>
              <w:rPr>
                <w:rFonts w:hint="eastAsia" w:ascii="宋体" w:hAnsi="宋体"/>
                <w:b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20分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报价分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20</w:t>
            </w:r>
          </w:p>
        </w:tc>
        <w:tc>
          <w:tcPr>
            <w:tcW w:w="5420" w:type="dxa"/>
          </w:tcPr>
          <w:p>
            <w:pPr>
              <w:spacing w:line="400" w:lineRule="exact"/>
              <w:ind w:firstLine="480" w:firstLineChars="200"/>
              <w:jc w:val="both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</w:rPr>
              <w:t>投标人报价得分＝（有效最低投标报价／该投标人报价）×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20（保留1位小数点，第2位四舍五入，下同）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商务</w:t>
            </w:r>
            <w:r>
              <w:rPr>
                <w:rFonts w:hint="eastAsia" w:ascii="宋体" w:hAnsi="宋体"/>
                <w:b/>
                <w:szCs w:val="24"/>
              </w:rPr>
              <w:t>部分</w:t>
            </w:r>
            <w:r>
              <w:rPr>
                <w:rFonts w:hint="eastAsia" w:ascii="宋体" w:hAnsi="宋体"/>
                <w:b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25分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商务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要求</w:t>
            </w:r>
            <w:r>
              <w:rPr>
                <w:rFonts w:hint="eastAsia" w:ascii="宋体" w:hAnsi="宋体"/>
                <w:b/>
                <w:szCs w:val="24"/>
              </w:rPr>
              <w:t>响应情况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5</w:t>
            </w:r>
          </w:p>
        </w:tc>
        <w:tc>
          <w:tcPr>
            <w:tcW w:w="5420" w:type="dxa"/>
            <w:vAlign w:val="top"/>
          </w:tcPr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不能实质性满足重要商务要求的</w:t>
            </w:r>
            <w:r>
              <w:rPr>
                <w:rFonts w:hint="eastAsia" w:ascii="宋体" w:hAnsi="宋体"/>
                <w:szCs w:val="24"/>
                <w:lang w:eastAsia="zh-CN"/>
              </w:rPr>
              <w:t>为</w:t>
            </w:r>
            <w:r>
              <w:rPr>
                <w:rFonts w:hint="eastAsia" w:ascii="宋体" w:hAnsi="宋体"/>
                <w:szCs w:val="24"/>
              </w:rPr>
              <w:t>无效</w:t>
            </w:r>
            <w:r>
              <w:rPr>
                <w:rFonts w:hint="eastAsia" w:ascii="宋体" w:hAnsi="宋体"/>
                <w:szCs w:val="24"/>
                <w:lang w:eastAsia="zh-CN"/>
              </w:rPr>
              <w:t>响应</w:t>
            </w:r>
            <w:r>
              <w:rPr>
                <w:rFonts w:hint="eastAsia" w:ascii="宋体" w:hAnsi="宋体"/>
                <w:szCs w:val="24"/>
              </w:rPr>
              <w:t>。在满足重要商务</w:t>
            </w:r>
            <w:r>
              <w:rPr>
                <w:rFonts w:hint="eastAsia" w:ascii="宋体" w:hAnsi="宋体"/>
                <w:szCs w:val="24"/>
                <w:lang w:eastAsia="zh-CN"/>
              </w:rPr>
              <w:t>要求</w:t>
            </w:r>
            <w:r>
              <w:rPr>
                <w:rFonts w:hint="eastAsia" w:ascii="宋体" w:hAnsi="宋体"/>
                <w:szCs w:val="24"/>
              </w:rPr>
              <w:t>的基础上，对</w:t>
            </w:r>
            <w:r>
              <w:rPr>
                <w:rFonts w:hint="eastAsia" w:ascii="宋体" w:hAnsi="宋体"/>
                <w:szCs w:val="24"/>
                <w:lang w:eastAsia="zh-CN"/>
              </w:rPr>
              <w:t>供应商的</w:t>
            </w:r>
            <w:r>
              <w:rPr>
                <w:rFonts w:hint="eastAsia" w:ascii="宋体" w:hAnsi="宋体"/>
                <w:szCs w:val="24"/>
              </w:rPr>
              <w:t>商务</w:t>
            </w:r>
            <w:r>
              <w:rPr>
                <w:rFonts w:hint="eastAsia" w:ascii="宋体" w:hAnsi="宋体"/>
                <w:szCs w:val="24"/>
                <w:lang w:eastAsia="zh-CN"/>
              </w:rPr>
              <w:t>要求</w:t>
            </w:r>
            <w:r>
              <w:rPr>
                <w:rFonts w:hint="eastAsia" w:ascii="宋体" w:hAnsi="宋体"/>
                <w:szCs w:val="24"/>
              </w:rPr>
              <w:t>响应程度进行综合比较评价：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第一档，响应全面，描述完备、细致，完全满足且部分优于采购需求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第二档，响应较全面、细致，满足采购需求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4"/>
              </w:rPr>
              <w:t>第三档，基本响应采购需求，但有缺陷或部分一般指标不满足需求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，得0-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同类业绩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5</w:t>
            </w:r>
          </w:p>
        </w:tc>
        <w:tc>
          <w:tcPr>
            <w:tcW w:w="5420" w:type="dxa"/>
            <w:vAlign w:val="top"/>
          </w:tcPr>
          <w:p>
            <w:pPr>
              <w:spacing w:line="400" w:lineRule="exact"/>
              <w:ind w:firstLine="480" w:firstLineChars="200"/>
              <w:jc w:val="both"/>
            </w:pPr>
            <w:r>
              <w:rPr>
                <w:rFonts w:hint="eastAsia"/>
                <w:lang w:val="en-US" w:eastAsia="zh-CN"/>
              </w:rPr>
              <w:t>供应商需提交近三年内，相关制作案例，须提交相应图文资料及合同。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提交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1个虚拟展厅制作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案例，得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此项最高得5分。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售后服务及体系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15</w:t>
            </w:r>
          </w:p>
        </w:tc>
        <w:tc>
          <w:tcPr>
            <w:tcW w:w="5420" w:type="dxa"/>
            <w:vAlign w:val="top"/>
          </w:tcPr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根据</w:t>
            </w:r>
            <w:r>
              <w:rPr>
                <w:rFonts w:hint="eastAsia" w:ascii="宋体" w:hAnsi="宋体"/>
                <w:szCs w:val="24"/>
                <w:lang w:eastAsia="zh-CN"/>
              </w:rPr>
              <w:t>供应商</w:t>
            </w:r>
            <w:r>
              <w:rPr>
                <w:rFonts w:ascii="宋体" w:hAnsi="宋体"/>
                <w:szCs w:val="24"/>
              </w:rPr>
              <w:t>的售后服务</w:t>
            </w:r>
            <w:r>
              <w:rPr>
                <w:rFonts w:hint="eastAsia" w:ascii="宋体" w:hAnsi="宋体"/>
                <w:szCs w:val="24"/>
              </w:rPr>
              <w:t>、技术支持</w:t>
            </w:r>
            <w:r>
              <w:rPr>
                <w:rFonts w:ascii="宋体" w:hAnsi="宋体"/>
                <w:szCs w:val="24"/>
              </w:rPr>
              <w:t>能力与承诺</w:t>
            </w:r>
            <w:r>
              <w:rPr>
                <w:rFonts w:hint="eastAsia" w:ascii="宋体" w:hAnsi="宋体"/>
                <w:szCs w:val="24"/>
              </w:rPr>
              <w:t>优劣进行综合比较评价：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第一档，售后服务保障体系及措施完善，技术支持能力强，服务</w:t>
            </w:r>
            <w:r>
              <w:rPr>
                <w:rFonts w:ascii="宋体" w:hAnsi="宋体"/>
                <w:szCs w:val="24"/>
              </w:rPr>
              <w:t>响应快，</w:t>
            </w:r>
            <w:r>
              <w:rPr>
                <w:rFonts w:hint="eastAsia" w:ascii="宋体" w:hAnsi="宋体"/>
                <w:szCs w:val="24"/>
              </w:rPr>
              <w:t>响应程度高或优于采购需求的，得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4"/>
              </w:rPr>
              <w:t>分</w:t>
            </w:r>
            <w:r>
              <w:rPr>
                <w:rFonts w:ascii="宋体" w:hAnsi="宋体"/>
                <w:szCs w:val="24"/>
              </w:rPr>
              <w:t>；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第二档，售后服务保障体系及多措施较好，技术支持能力较强，服务响应较快，满足采购需求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10.5</w:t>
            </w:r>
            <w:r>
              <w:rPr>
                <w:rFonts w:hint="eastAsia" w:ascii="宋体" w:hAnsi="宋体"/>
                <w:szCs w:val="24"/>
              </w:rPr>
              <w:t>分</w:t>
            </w:r>
            <w:r>
              <w:rPr>
                <w:rFonts w:ascii="宋体" w:hAnsi="宋体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szCs w:val="24"/>
              </w:rPr>
              <w:t>第三档，售后服务保障体系及措施基本符合招标要求，但技术支持能力和</w:t>
            </w:r>
            <w:bookmarkStart w:id="0" w:name="_GoBack"/>
            <w:bookmarkEnd w:id="0"/>
            <w:r>
              <w:rPr>
                <w:rFonts w:hint="eastAsia" w:ascii="宋体" w:hAnsi="宋体"/>
                <w:szCs w:val="24"/>
              </w:rPr>
              <w:t>服务响应速度较差或一般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ascii="宋体" w:hAnsi="宋体"/>
                <w:szCs w:val="24"/>
              </w:rPr>
              <w:t>，</w:t>
            </w:r>
            <w:r>
              <w:rPr>
                <w:rFonts w:hint="eastAsia" w:ascii="宋体" w:hAnsi="宋体"/>
                <w:szCs w:val="24"/>
              </w:rPr>
              <w:t>得0-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5.5</w:t>
            </w:r>
            <w:r>
              <w:rPr>
                <w:rFonts w:hint="eastAsia" w:ascii="宋体" w:hAnsi="宋体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技术部分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（共55分）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技术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参数</w:t>
            </w:r>
            <w:r>
              <w:rPr>
                <w:rFonts w:hint="eastAsia" w:ascii="宋体" w:hAnsi="宋体"/>
                <w:b/>
                <w:szCs w:val="24"/>
              </w:rPr>
              <w:t>响应情况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15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不能实质性满足重要</w:t>
            </w:r>
            <w:r>
              <w:rPr>
                <w:rFonts w:hint="eastAsia" w:ascii="宋体" w:hAnsi="宋体"/>
                <w:szCs w:val="24"/>
                <w:lang w:eastAsia="zh-CN"/>
              </w:rPr>
              <w:t>技术参数</w:t>
            </w:r>
            <w:r>
              <w:rPr>
                <w:rFonts w:hint="eastAsia" w:ascii="宋体" w:hAnsi="宋体"/>
                <w:szCs w:val="24"/>
              </w:rPr>
              <w:t>要求的</w:t>
            </w:r>
            <w:r>
              <w:rPr>
                <w:rFonts w:hint="eastAsia" w:ascii="宋体" w:hAnsi="宋体"/>
                <w:szCs w:val="24"/>
                <w:lang w:eastAsia="zh-CN"/>
              </w:rPr>
              <w:t>为</w:t>
            </w:r>
            <w:r>
              <w:rPr>
                <w:rFonts w:hint="eastAsia" w:ascii="宋体" w:hAnsi="宋体"/>
                <w:szCs w:val="24"/>
              </w:rPr>
              <w:t>无效</w:t>
            </w:r>
            <w:r>
              <w:rPr>
                <w:rFonts w:hint="eastAsia" w:ascii="宋体" w:hAnsi="宋体"/>
                <w:szCs w:val="24"/>
                <w:lang w:eastAsia="zh-CN"/>
              </w:rPr>
              <w:t>响应</w:t>
            </w:r>
            <w:r>
              <w:rPr>
                <w:rFonts w:hint="eastAsia" w:ascii="宋体" w:hAnsi="宋体"/>
                <w:szCs w:val="24"/>
              </w:rPr>
              <w:t>。在满足重要</w:t>
            </w:r>
            <w:r>
              <w:rPr>
                <w:rFonts w:hint="eastAsia" w:ascii="宋体" w:hAnsi="宋体"/>
                <w:szCs w:val="24"/>
                <w:lang w:eastAsia="zh-CN"/>
              </w:rPr>
              <w:t>技术参数要求</w:t>
            </w:r>
            <w:r>
              <w:rPr>
                <w:rFonts w:hint="eastAsia" w:ascii="宋体" w:hAnsi="宋体"/>
                <w:szCs w:val="24"/>
              </w:rPr>
              <w:t>的基础上，对</w:t>
            </w:r>
            <w:r>
              <w:rPr>
                <w:rFonts w:hint="eastAsia" w:ascii="宋体" w:hAnsi="宋体"/>
                <w:szCs w:val="24"/>
                <w:lang w:eastAsia="zh-CN"/>
              </w:rPr>
              <w:t>供应商的技术参数</w:t>
            </w:r>
            <w:r>
              <w:rPr>
                <w:rFonts w:hint="eastAsia" w:ascii="宋体" w:hAnsi="宋体"/>
                <w:szCs w:val="24"/>
              </w:rPr>
              <w:t>响应程度进行综合比较评价：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第一档，响应全面，描述完备、细致，完全满足且部分优于采购需求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第二档，响应较全面、细致，满足采购需求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10.5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4"/>
              </w:rPr>
              <w:t>第三档，基本响应采购需求，但有缺陷或部分一般指标不满足需求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，得0-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5.5</w:t>
            </w:r>
            <w:r>
              <w:rPr>
                <w:rFonts w:hint="eastAsia" w:ascii="宋体" w:hAnsi="宋体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实施方案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20</w:t>
            </w:r>
          </w:p>
        </w:tc>
        <w:tc>
          <w:tcPr>
            <w:tcW w:w="5420" w:type="dxa"/>
            <w:vAlign w:val="top"/>
          </w:tcPr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根据</w:t>
            </w:r>
            <w:r>
              <w:rPr>
                <w:rFonts w:hint="eastAsia" w:ascii="宋体" w:hAnsi="宋体"/>
                <w:szCs w:val="24"/>
                <w:lang w:eastAsia="zh-CN"/>
              </w:rPr>
              <w:t>供应商提供的项目实施方案进行评价</w:t>
            </w:r>
            <w:r>
              <w:rPr>
                <w:rFonts w:hint="eastAsia" w:ascii="宋体" w:hAnsi="宋体"/>
                <w:szCs w:val="24"/>
              </w:rPr>
              <w:t>：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第一档，</w:t>
            </w:r>
            <w:r>
              <w:rPr>
                <w:rFonts w:hint="eastAsia" w:ascii="宋体" w:hAnsi="宋体"/>
                <w:szCs w:val="24"/>
                <w:lang w:eastAsia="zh-CN"/>
              </w:rPr>
              <w:t>项目实施方案安排科学、保障措施完善有力的</w:t>
            </w:r>
            <w:r>
              <w:rPr>
                <w:rFonts w:hint="eastAsia" w:ascii="宋体" w:hAnsi="宋体"/>
                <w:szCs w:val="24"/>
              </w:rPr>
              <w:t>，得1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第二档，</w:t>
            </w:r>
            <w:r>
              <w:rPr>
                <w:rFonts w:hint="eastAsia" w:ascii="宋体" w:hAnsi="宋体"/>
                <w:szCs w:val="24"/>
                <w:lang w:eastAsia="zh-CN"/>
              </w:rPr>
              <w:t>项目实施方案安排较科学、保障措施较完善有力的</w:t>
            </w:r>
            <w:r>
              <w:rPr>
                <w:rFonts w:hint="eastAsia" w:ascii="宋体" w:hAnsi="宋体"/>
                <w:szCs w:val="24"/>
              </w:rPr>
              <w:t>， 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13.5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left"/>
              <w:textAlignment w:val="baseline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4"/>
              </w:rPr>
              <w:t>第三档，</w:t>
            </w:r>
            <w:r>
              <w:rPr>
                <w:rFonts w:hint="eastAsia" w:ascii="宋体" w:hAnsi="宋体"/>
                <w:szCs w:val="24"/>
                <w:lang w:eastAsia="zh-CN"/>
              </w:rPr>
              <w:t>项目实施方案安排一般、保障措施一般的</w:t>
            </w:r>
            <w:r>
              <w:rPr>
                <w:rFonts w:hint="eastAsia" w:ascii="宋体" w:hAnsi="宋体"/>
                <w:szCs w:val="24"/>
              </w:rPr>
              <w:t>，得0-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6.5</w:t>
            </w:r>
            <w:r>
              <w:rPr>
                <w:rFonts w:hint="eastAsia" w:ascii="宋体" w:hAnsi="宋体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企业资质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5</w:t>
            </w:r>
          </w:p>
        </w:tc>
        <w:tc>
          <w:tcPr>
            <w:tcW w:w="5420" w:type="dxa"/>
            <w:vAlign w:val="center"/>
          </w:tcPr>
          <w:p>
            <w:pPr>
              <w:spacing w:line="400" w:lineRule="exact"/>
              <w:ind w:firstLine="480" w:firstLineChars="2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对供应商的资质情况、管理制度等进行评价：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/>
              </w:rPr>
              <w:t>第一档，</w:t>
            </w:r>
            <w:r>
              <w:rPr>
                <w:rFonts w:hint="eastAsia"/>
                <w:lang w:eastAsia="zh-CN"/>
              </w:rPr>
              <w:t>资质完备，在公司管理、服务管理、财务管理、制度规范等方面优于其他供应商的，得</w:t>
            </w:r>
            <w:r>
              <w:rPr>
                <w:rFonts w:hint="eastAsia"/>
                <w:lang w:val="en-US" w:eastAsia="zh-CN"/>
              </w:rPr>
              <w:t>5分；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4"/>
              </w:rPr>
              <w:t>第二档，</w:t>
            </w:r>
            <w:r>
              <w:rPr>
                <w:rFonts w:hint="eastAsia"/>
                <w:lang w:eastAsia="zh-CN"/>
              </w:rPr>
              <w:t>资质较完备，公司管理、服务管理、财务管理、制度规范等方面可行、合理的</w:t>
            </w:r>
            <w:r>
              <w:rPr>
                <w:rFonts w:hint="eastAsia" w:ascii="宋体" w:hAnsi="宋体"/>
                <w:szCs w:val="24"/>
              </w:rPr>
              <w:t>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4.5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/>
                <w:szCs w:val="24"/>
              </w:rPr>
              <w:t>第三档，</w:t>
            </w:r>
            <w:r>
              <w:rPr>
                <w:rFonts w:hint="eastAsia"/>
                <w:lang w:eastAsia="zh-CN"/>
              </w:rPr>
              <w:t>资质一般，公司管理、服务管理、财务管理、制度规范等方面一般的</w:t>
            </w:r>
            <w:r>
              <w:rPr>
                <w:rFonts w:hint="eastAsia" w:ascii="宋体" w:hAnsi="宋体"/>
                <w:szCs w:val="24"/>
              </w:rPr>
              <w:t>，得0-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2.5</w:t>
            </w:r>
            <w:r>
              <w:rPr>
                <w:rFonts w:hint="eastAsia" w:ascii="宋体" w:hAnsi="宋体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项目实施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br w:type="textWrapping"/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团队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配置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15</w:t>
            </w:r>
          </w:p>
        </w:tc>
        <w:tc>
          <w:tcPr>
            <w:tcW w:w="5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根据</w:t>
            </w: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供应商提供的项目实施团队的组织结构和人员配备优劣进行比较：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第一档，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团队配置</w:t>
            </w: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合理，团队人员专业性强、经验丰富，符合项目特点的，得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-1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分；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2"/>
              </w:rPr>
              <w:t>第二档，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团队配置较</w:t>
            </w: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合理，团队人员专业性较强、经验较丰富</w:t>
            </w:r>
            <w:r>
              <w:rPr>
                <w:rFonts w:hint="eastAsia" w:ascii="宋体" w:hAnsi="宋体" w:eastAsia="宋体" w:cs="宋体"/>
                <w:szCs w:val="22"/>
              </w:rPr>
              <w:t>，</w:t>
            </w: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基本符合项目特点，</w:t>
            </w:r>
            <w:r>
              <w:rPr>
                <w:rFonts w:hint="eastAsia" w:ascii="宋体" w:hAnsi="宋体" w:eastAsia="宋体" w:cs="宋体"/>
                <w:szCs w:val="22"/>
              </w:rPr>
              <w:t>得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2"/>
              </w:rPr>
              <w:t>-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.5</w:t>
            </w:r>
            <w:r>
              <w:rPr>
                <w:rFonts w:hint="eastAsia" w:ascii="宋体" w:hAnsi="宋体" w:eastAsia="宋体" w:cs="宋体"/>
                <w:szCs w:val="22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第三档，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团队配置</w:t>
            </w: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构成基本合理、专业性欠缺或低于其他供应商的</w:t>
            </w:r>
            <w:r>
              <w:rPr>
                <w:rFonts w:hint="eastAsia" w:ascii="宋体" w:hAnsi="宋体" w:eastAsia="宋体" w:cs="宋体"/>
                <w:szCs w:val="22"/>
              </w:rPr>
              <w:t>，得0-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.5</w:t>
            </w:r>
            <w:r>
              <w:rPr>
                <w:rFonts w:hint="eastAsia" w:ascii="宋体" w:hAnsi="宋体" w:eastAsia="宋体" w:cs="宋体"/>
                <w:szCs w:val="2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合计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100</w:t>
            </w:r>
          </w:p>
        </w:tc>
        <w:tc>
          <w:tcPr>
            <w:tcW w:w="5420" w:type="dxa"/>
            <w:vAlign w:val="top"/>
          </w:tcPr>
          <w:p>
            <w:pPr>
              <w:spacing w:line="400" w:lineRule="exact"/>
              <w:ind w:firstLine="240" w:firstLineChars="100"/>
              <w:jc w:val="both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分档打分的，同档次打分最小分值差为0.5分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。</w:t>
            </w:r>
          </w:p>
        </w:tc>
      </w:tr>
    </w:tbl>
    <w:p>
      <w:pPr>
        <w:pStyle w:val="6"/>
        <w:ind w:left="0" w:leftChars="0" w:firstLine="0" w:firstLineChars="0"/>
      </w:pPr>
    </w:p>
    <w:sectPr>
      <w:pgSz w:w="11906" w:h="16838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D26AD"/>
    <w:rsid w:val="01E63109"/>
    <w:rsid w:val="0401564F"/>
    <w:rsid w:val="06DE0669"/>
    <w:rsid w:val="0AE76117"/>
    <w:rsid w:val="0B9B177B"/>
    <w:rsid w:val="0C2B7C14"/>
    <w:rsid w:val="104414A1"/>
    <w:rsid w:val="118B5827"/>
    <w:rsid w:val="1291261C"/>
    <w:rsid w:val="135859D1"/>
    <w:rsid w:val="136A56A9"/>
    <w:rsid w:val="18E83A79"/>
    <w:rsid w:val="198B3FF6"/>
    <w:rsid w:val="1A984EC8"/>
    <w:rsid w:val="1B9F1A5D"/>
    <w:rsid w:val="1CDC3403"/>
    <w:rsid w:val="1CF84072"/>
    <w:rsid w:val="1F297C9A"/>
    <w:rsid w:val="20DE1FCF"/>
    <w:rsid w:val="23D575A0"/>
    <w:rsid w:val="24A866B2"/>
    <w:rsid w:val="24C23BFE"/>
    <w:rsid w:val="281E4A9B"/>
    <w:rsid w:val="2B571592"/>
    <w:rsid w:val="2B8E6033"/>
    <w:rsid w:val="2E84758C"/>
    <w:rsid w:val="31317992"/>
    <w:rsid w:val="328A5B17"/>
    <w:rsid w:val="355A6C8B"/>
    <w:rsid w:val="356A46F3"/>
    <w:rsid w:val="36172D33"/>
    <w:rsid w:val="361F7EE6"/>
    <w:rsid w:val="37CD2516"/>
    <w:rsid w:val="3AC90D96"/>
    <w:rsid w:val="3D952558"/>
    <w:rsid w:val="3FB369F4"/>
    <w:rsid w:val="41826444"/>
    <w:rsid w:val="41B73964"/>
    <w:rsid w:val="41E01599"/>
    <w:rsid w:val="43307C55"/>
    <w:rsid w:val="44E26E32"/>
    <w:rsid w:val="45C539BA"/>
    <w:rsid w:val="47DD26AD"/>
    <w:rsid w:val="4CD46CC7"/>
    <w:rsid w:val="52643FA2"/>
    <w:rsid w:val="53047E9B"/>
    <w:rsid w:val="5402361B"/>
    <w:rsid w:val="55FA0951"/>
    <w:rsid w:val="572D4DC0"/>
    <w:rsid w:val="57682D9F"/>
    <w:rsid w:val="57960827"/>
    <w:rsid w:val="57FA3179"/>
    <w:rsid w:val="5A1046F3"/>
    <w:rsid w:val="5A24297F"/>
    <w:rsid w:val="5BC3069D"/>
    <w:rsid w:val="5D7B3EF1"/>
    <w:rsid w:val="5DE53A3A"/>
    <w:rsid w:val="5F963B6A"/>
    <w:rsid w:val="5FEB577C"/>
    <w:rsid w:val="62943612"/>
    <w:rsid w:val="65BE1992"/>
    <w:rsid w:val="68BD2E33"/>
    <w:rsid w:val="69154FF6"/>
    <w:rsid w:val="691A5978"/>
    <w:rsid w:val="69D83714"/>
    <w:rsid w:val="6D1A22D9"/>
    <w:rsid w:val="6F7A1313"/>
    <w:rsid w:val="704F5BCD"/>
    <w:rsid w:val="72D20803"/>
    <w:rsid w:val="78C31B17"/>
    <w:rsid w:val="79110806"/>
    <w:rsid w:val="7B325231"/>
    <w:rsid w:val="7DA65CFB"/>
    <w:rsid w:val="7DFF3CB7"/>
    <w:rsid w:val="7FBB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leftChars="300" w:firstLine="880" w:firstLineChars="200"/>
      <w:jc w:val="left"/>
    </w:pPr>
    <w:rPr>
      <w:rFonts w:ascii="仿宋_GB2312" w:hAnsi="仿宋_GB2312" w:eastAsia="仿宋_GB2312" w:cs="Times New Roman"/>
      <w:sz w:val="32"/>
      <w:szCs w:val="24"/>
      <w:lang w:val="zh-CN" w:bidi="zh-CN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oc 2"/>
    <w:basedOn w:val="1"/>
    <w:next w:val="1"/>
    <w:qFormat/>
    <w:uiPriority w:val="0"/>
    <w:pPr>
      <w:tabs>
        <w:tab w:val="right" w:leader="dot" w:pos="8280"/>
      </w:tabs>
      <w:ind w:right="47" w:rightChars="47"/>
    </w:p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Body Text First Indent 2"/>
    <w:basedOn w:val="5"/>
    <w:next w:val="1"/>
    <w:qFormat/>
    <w:uiPriority w:val="0"/>
    <w:pPr>
      <w:keepNext/>
      <w:keepLines/>
      <w:spacing w:after="0" w:line="560" w:lineRule="exact"/>
      <w:ind w:left="0" w:leftChars="0" w:firstLine="480"/>
      <w:jc w:val="left"/>
      <w:outlineLvl w:val="3"/>
    </w:pPr>
    <w:rPr>
      <w:rFonts w:ascii="Times New Roman" w:hAnsi="Times New Roman" w:eastAsia="仿宋_GB2312" w:cs="Times New Roman"/>
      <w:bCs/>
      <w:sz w:val="32"/>
      <w:szCs w:val="2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bjh-p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2021-04-26T06:26:00Z</dcterms:created>
  <dc:creator>沈义</dc:creator>
  <cp:lastModifiedBy>沈义</cp:lastModifiedBy>
  <cp:lastPrinted>2021-05-21T03:16:00Z</cp:lastPrinted>
  <dcterms:modified xsi:type="dcterms:W3CDTF">2021-06-03T07:06:35Z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