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20" w:lineRule="exact"/>
        <w:jc w:val="center"/>
        <w:textAlignment w:val="baseline"/>
        <w:outlineLvl w:val="9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河北博物院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实木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俯视柜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采购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评审标准</w:t>
      </w:r>
    </w:p>
    <w:tbl>
      <w:tblPr>
        <w:tblStyle w:val="7"/>
        <w:tblW w:w="92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429"/>
        <w:gridCol w:w="953"/>
        <w:gridCol w:w="5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Header/>
          <w:jc w:val="center"/>
        </w:trPr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类别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评审项目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pacing w:val="-8"/>
                <w:szCs w:val="24"/>
              </w:rPr>
            </w:pPr>
            <w:r>
              <w:rPr>
                <w:rFonts w:hint="eastAsia" w:ascii="宋体" w:hAnsi="宋体"/>
                <w:b/>
                <w:spacing w:val="-8"/>
                <w:szCs w:val="24"/>
              </w:rPr>
              <w:t>标准分</w:t>
            </w:r>
          </w:p>
        </w:tc>
        <w:tc>
          <w:tcPr>
            <w:tcW w:w="54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</w:rPr>
              <w:t>报价</w:t>
            </w:r>
            <w:r>
              <w:rPr>
                <w:rFonts w:hint="eastAsia" w:ascii="宋体" w:hAnsi="宋体"/>
                <w:b/>
                <w:szCs w:val="24"/>
              </w:rPr>
              <w:br w:type="textWrapping"/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（共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20分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）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报价分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20</w:t>
            </w:r>
          </w:p>
        </w:tc>
        <w:tc>
          <w:tcPr>
            <w:tcW w:w="5420" w:type="dxa"/>
          </w:tcPr>
          <w:p>
            <w:pPr>
              <w:spacing w:line="400" w:lineRule="exact"/>
              <w:ind w:firstLine="480" w:firstLineChars="200"/>
              <w:jc w:val="both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</w:rPr>
              <w:t>投标人报价得分＝（有效最低投标报价／该投标人报价</w:t>
            </w:r>
            <w:r>
              <w:rPr>
                <w:rFonts w:hint="eastAsia" w:ascii="宋体" w:hAnsi="宋体"/>
                <w:szCs w:val="24"/>
              </w:rPr>
              <w:t>）×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20（保留1位小数点，第2位四舍五入，下同）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42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41" w:firstLineChars="1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</w:rPr>
              <w:t>技术部分</w:t>
            </w:r>
            <w:r>
              <w:rPr>
                <w:rFonts w:hint="eastAsia" w:ascii="宋体" w:hAnsi="宋体"/>
                <w:b/>
                <w:szCs w:val="24"/>
              </w:rPr>
              <w:br w:type="textWrapping"/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（共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55分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）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项目实施方案评价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15</w:t>
            </w:r>
          </w:p>
        </w:tc>
        <w:tc>
          <w:tcPr>
            <w:tcW w:w="5420" w:type="dxa"/>
            <w:vAlign w:val="top"/>
          </w:tcPr>
          <w:p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根据</w:t>
            </w:r>
            <w:r>
              <w:rPr>
                <w:rFonts w:hint="eastAsia" w:ascii="宋体" w:hAnsi="宋体"/>
                <w:szCs w:val="24"/>
                <w:lang w:eastAsia="zh-CN"/>
              </w:rPr>
              <w:t>供应商提供的项目实施方案进行评价</w:t>
            </w:r>
            <w:r>
              <w:rPr>
                <w:rFonts w:hint="eastAsia" w:ascii="宋体" w:hAnsi="宋体"/>
                <w:szCs w:val="24"/>
              </w:rPr>
              <w:t>：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第一档，</w:t>
            </w:r>
            <w:r>
              <w:rPr>
                <w:rFonts w:hint="eastAsia" w:ascii="宋体" w:hAnsi="宋体"/>
                <w:szCs w:val="24"/>
                <w:lang w:eastAsia="zh-CN"/>
              </w:rPr>
              <w:t>项目实施方案安排科学、保障措施完善有力的</w:t>
            </w:r>
            <w:r>
              <w:rPr>
                <w:rFonts w:hint="eastAsia" w:ascii="宋体" w:hAnsi="宋体"/>
                <w:szCs w:val="24"/>
              </w:rPr>
              <w:t>，得1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0.1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4"/>
              </w:rPr>
              <w:t>分；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第二档，</w:t>
            </w:r>
            <w:r>
              <w:rPr>
                <w:rFonts w:hint="eastAsia" w:ascii="宋体" w:hAnsi="宋体"/>
                <w:szCs w:val="24"/>
                <w:lang w:eastAsia="zh-CN"/>
              </w:rPr>
              <w:t>项目实施方案安排较科学、保障措施较完善有力的</w:t>
            </w:r>
            <w:r>
              <w:rPr>
                <w:rFonts w:hint="eastAsia" w:ascii="宋体" w:hAnsi="宋体"/>
                <w:szCs w:val="24"/>
              </w:rPr>
              <w:t>，得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5.1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4"/>
              </w:rPr>
              <w:t>分；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第三档，</w:t>
            </w:r>
            <w:r>
              <w:rPr>
                <w:rFonts w:hint="eastAsia" w:ascii="宋体" w:hAnsi="宋体"/>
                <w:szCs w:val="24"/>
                <w:lang w:eastAsia="zh-CN"/>
              </w:rPr>
              <w:t>项目实施方案安排一般、保障措施一般的</w:t>
            </w:r>
            <w:r>
              <w:rPr>
                <w:rFonts w:hint="eastAsia" w:ascii="宋体" w:hAnsi="宋体"/>
                <w:szCs w:val="24"/>
              </w:rPr>
              <w:t>，得0-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项目团队配置情况评价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10</w:t>
            </w:r>
          </w:p>
        </w:tc>
        <w:tc>
          <w:tcPr>
            <w:tcW w:w="5420" w:type="dxa"/>
            <w:vAlign w:val="center"/>
          </w:tcPr>
          <w:p>
            <w:pPr>
              <w:spacing w:line="400" w:lineRule="exact"/>
              <w:ind w:firstLine="480" w:firstLineChars="200"/>
              <w:jc w:val="both"/>
              <w:rPr>
                <w:rFonts w:hint="eastAsia" w:ascii="宋体" w:hAnsi="宋体"/>
                <w:szCs w:val="24"/>
                <w:lang w:eastAsia="zh-CN"/>
              </w:rPr>
            </w:pPr>
            <w:r>
              <w:rPr>
                <w:rFonts w:hint="eastAsia" w:ascii="宋体" w:hAnsi="宋体"/>
                <w:szCs w:val="24"/>
              </w:rPr>
              <w:t>根据</w:t>
            </w:r>
            <w:r>
              <w:rPr>
                <w:rFonts w:hint="eastAsia" w:ascii="宋体" w:hAnsi="宋体"/>
                <w:szCs w:val="24"/>
                <w:lang w:eastAsia="zh-CN"/>
              </w:rPr>
              <w:t>供应商提供的项目实施团队的组织结构和人员配备优劣进行比较：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Cs w:val="24"/>
              </w:rPr>
            </w:pPr>
            <w:r>
              <w:rPr>
                <w:rFonts w:hint="eastAsia"/>
              </w:rPr>
              <w:t>第一档，</w:t>
            </w:r>
            <w:r>
              <w:rPr>
                <w:rFonts w:hint="eastAsia"/>
                <w:lang w:eastAsia="zh-CN"/>
              </w:rPr>
              <w:t>组织机构完善、合理，团队人员专业性强、经验丰富，符合项目特点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的，得7.1-10</w:t>
            </w:r>
            <w:r>
              <w:rPr>
                <w:rFonts w:hint="eastAsia"/>
                <w:lang w:val="en-US" w:eastAsia="zh-CN"/>
              </w:rPr>
              <w:t>分；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4"/>
              </w:rPr>
              <w:t>第二档，</w:t>
            </w:r>
            <w:r>
              <w:rPr>
                <w:rFonts w:hint="eastAsia" w:ascii="宋体" w:hAnsi="宋体"/>
                <w:szCs w:val="24"/>
                <w:lang w:eastAsia="zh-CN"/>
              </w:rPr>
              <w:t>组</w:t>
            </w:r>
            <w:r>
              <w:rPr>
                <w:rFonts w:hint="eastAsia"/>
                <w:lang w:eastAsia="zh-CN"/>
              </w:rPr>
              <w:t>织机构较为完善、合理，团队人员专业性较强、经验较丰富</w:t>
            </w:r>
            <w:r>
              <w:rPr>
                <w:rFonts w:hint="eastAsia" w:ascii="宋体" w:hAnsi="宋体"/>
                <w:szCs w:val="24"/>
              </w:rPr>
              <w:t>，</w:t>
            </w:r>
            <w:r>
              <w:rPr>
                <w:rFonts w:hint="eastAsia" w:ascii="宋体" w:hAnsi="宋体"/>
                <w:szCs w:val="24"/>
                <w:lang w:eastAsia="zh-CN"/>
              </w:rPr>
              <w:t>基本</w:t>
            </w:r>
            <w:r>
              <w:rPr>
                <w:rFonts w:hint="eastAsia"/>
                <w:lang w:eastAsia="zh-CN"/>
              </w:rPr>
              <w:t>符合项目特点的，</w:t>
            </w:r>
            <w:r>
              <w:rPr>
                <w:rFonts w:hint="eastAsia" w:ascii="宋体" w:hAnsi="宋体"/>
                <w:szCs w:val="24"/>
              </w:rPr>
              <w:t>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3.1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4"/>
              </w:rPr>
              <w:t>分；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第三档，</w:t>
            </w:r>
            <w:r>
              <w:rPr>
                <w:rFonts w:hint="eastAsia"/>
                <w:lang w:eastAsia="zh-CN"/>
              </w:rPr>
              <w:t>组织人员构成基本合理、专业性欠缺或低于其他供应商的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，得0-3分</w:t>
            </w:r>
            <w:r>
              <w:rPr>
                <w:rFonts w:hint="eastAsia" w:ascii="宋体" w:hAnsi="宋体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俯视柜设计图样评价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20</w:t>
            </w:r>
          </w:p>
        </w:tc>
        <w:tc>
          <w:tcPr>
            <w:tcW w:w="5420" w:type="dxa"/>
            <w:vAlign w:val="top"/>
          </w:tcPr>
          <w:p>
            <w:pPr>
              <w:spacing w:line="400" w:lineRule="exact"/>
              <w:ind w:firstLine="480" w:firstLineChars="200"/>
              <w:jc w:val="both"/>
              <w:rPr>
                <w:rFonts w:hint="eastAsia" w:ascii="宋体" w:hAnsi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</w:rPr>
              <w:t>根据所</w:t>
            </w:r>
            <w:r>
              <w:rPr>
                <w:rFonts w:hint="eastAsia" w:ascii="宋体" w:hAnsi="宋体"/>
                <w:szCs w:val="24"/>
                <w:lang w:eastAsia="zh-CN"/>
              </w:rPr>
              <w:t>供应商提供的俯视柜设计图样的优劣进行比较：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hint="eastAsia" w:ascii="宋体" w:hAnsi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第一档，图样设计合理，造型端庄大方、纹饰简练、色调自然的，得14.1-20分；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szCs w:val="24"/>
                <w:lang w:val="en-US" w:eastAsia="zh-CN"/>
              </w:rPr>
              <w:t xml:space="preserve">    第二档，图样设计基本合理，造型一般的，得7.1-14分；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第三档，</w:t>
            </w:r>
            <w:r>
              <w:rPr>
                <w:rFonts w:hint="eastAsia"/>
                <w:lang w:eastAsia="zh-CN"/>
              </w:rPr>
              <w:t>图样设计合理性欠缺的</w:t>
            </w:r>
            <w:r>
              <w:rPr>
                <w:rFonts w:hint="eastAsia" w:ascii="宋体" w:hAnsi="宋体"/>
                <w:szCs w:val="24"/>
              </w:rPr>
              <w:t>，得0-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</w:rPr>
              <w:t>技术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参数</w:t>
            </w:r>
            <w:r>
              <w:rPr>
                <w:rFonts w:hint="eastAsia" w:ascii="宋体" w:hAnsi="宋体"/>
                <w:b/>
                <w:szCs w:val="24"/>
              </w:rPr>
              <w:t>响应情况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评价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10</w:t>
            </w:r>
          </w:p>
        </w:tc>
        <w:tc>
          <w:tcPr>
            <w:tcW w:w="5420" w:type="dxa"/>
            <w:vAlign w:val="top"/>
          </w:tcPr>
          <w:p>
            <w:pPr>
              <w:spacing w:line="400" w:lineRule="exact"/>
              <w:ind w:firstLine="480" w:firstLineChars="200"/>
              <w:jc w:val="both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对</w:t>
            </w:r>
            <w:r>
              <w:rPr>
                <w:rFonts w:hint="eastAsia" w:ascii="宋体" w:hAnsi="宋体"/>
                <w:szCs w:val="24"/>
                <w:lang w:eastAsia="zh-CN"/>
              </w:rPr>
              <w:t>供应商的技术参数要求</w:t>
            </w:r>
            <w:r>
              <w:rPr>
                <w:rFonts w:hint="eastAsia" w:ascii="宋体" w:hAnsi="宋体"/>
                <w:szCs w:val="24"/>
              </w:rPr>
              <w:t>响应程度进行综合比较评价：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第一档，响应全面，描述完备、细致，完全满足且部分优于采购需求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szCs w:val="24"/>
              </w:rPr>
              <w:t>，得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7.1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4"/>
              </w:rPr>
              <w:t>分；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第二档，响应较全面、细致，满足采购需求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szCs w:val="24"/>
              </w:rPr>
              <w:t>，得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3.1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4"/>
              </w:rPr>
              <w:t>分；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第三档，基本响应采购需求，但有缺陷或部分一般指标不满足需求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szCs w:val="24"/>
              </w:rPr>
              <w:t>，得0-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42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</w:rPr>
              <w:t>商务部分</w:t>
            </w:r>
            <w:r>
              <w:rPr>
                <w:rFonts w:hint="eastAsia" w:ascii="宋体" w:hAnsi="宋体"/>
                <w:b/>
                <w:szCs w:val="24"/>
              </w:rPr>
              <w:br w:type="textWrapping"/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（共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25分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）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售后服务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计划评价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10</w:t>
            </w:r>
          </w:p>
        </w:tc>
        <w:tc>
          <w:tcPr>
            <w:tcW w:w="5420" w:type="dxa"/>
            <w:vAlign w:val="top"/>
          </w:tcPr>
          <w:p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根据</w:t>
            </w:r>
            <w:r>
              <w:rPr>
                <w:rFonts w:hint="eastAsia" w:ascii="宋体" w:hAnsi="宋体"/>
                <w:szCs w:val="24"/>
                <w:lang w:eastAsia="zh-CN"/>
              </w:rPr>
              <w:t>供应商</w:t>
            </w:r>
            <w:r>
              <w:rPr>
                <w:rFonts w:ascii="宋体" w:hAnsi="宋体"/>
                <w:szCs w:val="24"/>
              </w:rPr>
              <w:t>的售后服务</w:t>
            </w:r>
            <w:r>
              <w:rPr>
                <w:rFonts w:hint="eastAsia" w:ascii="宋体" w:hAnsi="宋体"/>
                <w:szCs w:val="24"/>
              </w:rPr>
              <w:t>、技术支持</w:t>
            </w:r>
            <w:r>
              <w:rPr>
                <w:rFonts w:ascii="宋体" w:hAnsi="宋体"/>
                <w:szCs w:val="24"/>
              </w:rPr>
              <w:t>能力与承诺</w:t>
            </w:r>
            <w:r>
              <w:rPr>
                <w:rFonts w:hint="eastAsia" w:ascii="宋体" w:hAnsi="宋体"/>
                <w:szCs w:val="24"/>
              </w:rPr>
              <w:t>优劣进行综合比较评价：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第一档，售后服务保障体系及措施完善，技术支持能力强，服务</w:t>
            </w:r>
            <w:r>
              <w:rPr>
                <w:rFonts w:ascii="宋体" w:hAnsi="宋体"/>
                <w:szCs w:val="24"/>
              </w:rPr>
              <w:t>响应快，</w:t>
            </w:r>
            <w:r>
              <w:rPr>
                <w:rFonts w:hint="eastAsia" w:ascii="宋体" w:hAnsi="宋体"/>
                <w:szCs w:val="24"/>
              </w:rPr>
              <w:t>响应程度高或优于采购需求的，得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7.1-10</w:t>
            </w:r>
            <w:r>
              <w:rPr>
                <w:rFonts w:hint="eastAsia" w:ascii="宋体" w:hAnsi="宋体"/>
                <w:szCs w:val="24"/>
              </w:rPr>
              <w:t>分</w:t>
            </w:r>
            <w:r>
              <w:rPr>
                <w:rFonts w:ascii="宋体" w:hAnsi="宋体"/>
                <w:szCs w:val="24"/>
              </w:rPr>
              <w:t>；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第二档，售后服务保障体系及</w:t>
            </w:r>
            <w:bookmarkStart w:id="0" w:name="_GoBack"/>
            <w:bookmarkEnd w:id="0"/>
            <w:r>
              <w:rPr>
                <w:rFonts w:hint="eastAsia" w:ascii="宋体" w:hAnsi="宋体"/>
                <w:szCs w:val="24"/>
              </w:rPr>
              <w:t>措施较好，技术支持能力较强，服务响应较快，满足采购需求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szCs w:val="24"/>
              </w:rPr>
              <w:t>，得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3.1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4"/>
              </w:rPr>
              <w:t>分</w:t>
            </w:r>
            <w:r>
              <w:rPr>
                <w:rFonts w:ascii="宋体" w:hAnsi="宋体"/>
                <w:szCs w:val="24"/>
              </w:rPr>
              <w:t>；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第三档，售后服务保障体系及措施基本符合招标要求，但技术支持能力和服务响应速度较差或一般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ascii="宋体" w:hAnsi="宋体"/>
                <w:szCs w:val="24"/>
              </w:rPr>
              <w:t>，</w:t>
            </w:r>
            <w:r>
              <w:rPr>
                <w:rFonts w:hint="eastAsia" w:ascii="宋体" w:hAnsi="宋体"/>
                <w:szCs w:val="24"/>
              </w:rPr>
              <w:t>得0-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商务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要求</w:t>
            </w:r>
            <w:r>
              <w:rPr>
                <w:rFonts w:hint="eastAsia" w:ascii="宋体" w:hAnsi="宋体"/>
                <w:b/>
                <w:szCs w:val="24"/>
              </w:rPr>
              <w:t>响应情况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b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10</w:t>
            </w:r>
          </w:p>
        </w:tc>
        <w:tc>
          <w:tcPr>
            <w:tcW w:w="5420" w:type="dxa"/>
            <w:vAlign w:val="top"/>
          </w:tcPr>
          <w:p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不能实质性满足重要商务要求的</w:t>
            </w:r>
            <w:r>
              <w:rPr>
                <w:rFonts w:hint="eastAsia" w:ascii="宋体" w:hAnsi="宋体"/>
                <w:szCs w:val="24"/>
                <w:lang w:eastAsia="zh-CN"/>
              </w:rPr>
              <w:t>为</w:t>
            </w:r>
            <w:r>
              <w:rPr>
                <w:rFonts w:hint="eastAsia" w:ascii="宋体" w:hAnsi="宋体"/>
                <w:szCs w:val="24"/>
              </w:rPr>
              <w:t>无效</w:t>
            </w:r>
            <w:r>
              <w:rPr>
                <w:rFonts w:hint="eastAsia" w:ascii="宋体" w:hAnsi="宋体"/>
                <w:szCs w:val="24"/>
                <w:lang w:eastAsia="zh-CN"/>
              </w:rPr>
              <w:t>响应</w:t>
            </w:r>
            <w:r>
              <w:rPr>
                <w:rFonts w:hint="eastAsia" w:ascii="宋体" w:hAnsi="宋体"/>
                <w:szCs w:val="24"/>
              </w:rPr>
              <w:t>。在满足重要商务</w:t>
            </w:r>
            <w:r>
              <w:rPr>
                <w:rFonts w:hint="eastAsia" w:ascii="宋体" w:hAnsi="宋体"/>
                <w:szCs w:val="24"/>
                <w:lang w:eastAsia="zh-CN"/>
              </w:rPr>
              <w:t>要求</w:t>
            </w:r>
            <w:r>
              <w:rPr>
                <w:rFonts w:hint="eastAsia" w:ascii="宋体" w:hAnsi="宋体"/>
                <w:szCs w:val="24"/>
              </w:rPr>
              <w:t>的基础上，对</w:t>
            </w:r>
            <w:r>
              <w:rPr>
                <w:rFonts w:hint="eastAsia" w:ascii="宋体" w:hAnsi="宋体"/>
                <w:szCs w:val="24"/>
                <w:lang w:eastAsia="zh-CN"/>
              </w:rPr>
              <w:t>供应商的</w:t>
            </w:r>
            <w:r>
              <w:rPr>
                <w:rFonts w:hint="eastAsia" w:ascii="宋体" w:hAnsi="宋体"/>
                <w:szCs w:val="24"/>
              </w:rPr>
              <w:t>商务</w:t>
            </w:r>
            <w:r>
              <w:rPr>
                <w:rFonts w:hint="eastAsia" w:ascii="宋体" w:hAnsi="宋体"/>
                <w:szCs w:val="24"/>
                <w:lang w:eastAsia="zh-CN"/>
              </w:rPr>
              <w:t>要求</w:t>
            </w:r>
            <w:r>
              <w:rPr>
                <w:rFonts w:hint="eastAsia" w:ascii="宋体" w:hAnsi="宋体"/>
                <w:szCs w:val="24"/>
              </w:rPr>
              <w:t>响应程度进行综合比较评价：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第一档，响应全面，描述完备、细致，完全满足且部分优于采购需求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szCs w:val="24"/>
              </w:rPr>
              <w:t>，得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7.1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4"/>
              </w:rPr>
              <w:t>分；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第二档，响应较全面、细致，满足采购需求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szCs w:val="24"/>
              </w:rPr>
              <w:t>，得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3.1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4"/>
              </w:rPr>
              <w:t>分；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第三档，基本响应采购需求，但有缺陷或部分一般指标不满足需求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szCs w:val="24"/>
              </w:rPr>
              <w:t>，得0-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同类业绩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</w:rPr>
              <w:t>5</w:t>
            </w:r>
          </w:p>
        </w:tc>
        <w:tc>
          <w:tcPr>
            <w:tcW w:w="5420" w:type="dxa"/>
            <w:vAlign w:val="top"/>
          </w:tcPr>
          <w:p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每提供一份</w:t>
            </w:r>
            <w:r>
              <w:rPr>
                <w:rFonts w:hint="eastAsia" w:ascii="宋体" w:hAnsi="宋体"/>
                <w:szCs w:val="24"/>
                <w:lang w:eastAsia="zh-CN"/>
              </w:rPr>
              <w:t>近两年内的</w:t>
            </w:r>
            <w:r>
              <w:rPr>
                <w:rFonts w:hint="eastAsia" w:ascii="宋体" w:hAnsi="宋体"/>
                <w:szCs w:val="24"/>
              </w:rPr>
              <w:t>同类</w:t>
            </w:r>
            <w:r>
              <w:rPr>
                <w:rFonts w:hint="eastAsia" w:ascii="宋体" w:hAnsi="宋体"/>
                <w:szCs w:val="24"/>
                <w:lang w:eastAsia="zh-CN"/>
              </w:rPr>
              <w:t>项目</w:t>
            </w:r>
            <w:r>
              <w:rPr>
                <w:rFonts w:hint="eastAsia" w:ascii="宋体" w:hAnsi="宋体"/>
                <w:szCs w:val="24"/>
              </w:rPr>
              <w:t>的</w:t>
            </w:r>
            <w:r>
              <w:rPr>
                <w:rFonts w:hint="eastAsia" w:ascii="宋体" w:hAnsi="宋体"/>
                <w:szCs w:val="24"/>
                <w:lang w:eastAsia="zh-CN"/>
              </w:rPr>
              <w:t>合同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扫描</w:t>
            </w:r>
            <w:r>
              <w:rPr>
                <w:rFonts w:hint="eastAsia" w:ascii="宋体" w:hAnsi="宋体"/>
                <w:szCs w:val="24"/>
                <w:lang w:eastAsia="zh-CN"/>
              </w:rPr>
              <w:t>件</w:t>
            </w:r>
            <w:r>
              <w:rPr>
                <w:rFonts w:hint="eastAsia" w:ascii="宋体" w:hAnsi="宋体"/>
                <w:szCs w:val="24"/>
              </w:rPr>
              <w:t>得1分，此项最多得5分。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8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合计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100</w:t>
            </w:r>
          </w:p>
        </w:tc>
        <w:tc>
          <w:tcPr>
            <w:tcW w:w="5420" w:type="dxa"/>
          </w:tcPr>
          <w:p>
            <w:pPr>
              <w:spacing w:line="400" w:lineRule="exact"/>
              <w:jc w:val="both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分档打分的，同档次打分最小分值差为0.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4"/>
              </w:rPr>
              <w:t>分</w:t>
            </w:r>
          </w:p>
        </w:tc>
      </w:tr>
    </w:tbl>
    <w:p/>
    <w:sectPr>
      <w:pgSz w:w="11906" w:h="16838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D26AD"/>
    <w:rsid w:val="01E63109"/>
    <w:rsid w:val="11FE32DF"/>
    <w:rsid w:val="13FB252E"/>
    <w:rsid w:val="17821BEE"/>
    <w:rsid w:val="23D575A0"/>
    <w:rsid w:val="24A866B2"/>
    <w:rsid w:val="25A0036D"/>
    <w:rsid w:val="3FB369F4"/>
    <w:rsid w:val="47DD26AD"/>
    <w:rsid w:val="48367FE6"/>
    <w:rsid w:val="532B6530"/>
    <w:rsid w:val="55FA0951"/>
    <w:rsid w:val="57682D9F"/>
    <w:rsid w:val="5DE53A3A"/>
    <w:rsid w:val="60D959D9"/>
    <w:rsid w:val="69D83714"/>
    <w:rsid w:val="6F8D4707"/>
    <w:rsid w:val="7B32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leftChars="300" w:firstLine="880" w:firstLineChars="200"/>
      <w:jc w:val="left"/>
    </w:pPr>
    <w:rPr>
      <w:rFonts w:ascii="仿宋_GB2312" w:hAnsi="仿宋_GB2312" w:eastAsia="仿宋_GB2312" w:cs="Times New Roman"/>
      <w:sz w:val="32"/>
      <w:szCs w:val="24"/>
      <w:lang w:val="zh-CN" w:bidi="zh-CN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First Indent 2"/>
    <w:basedOn w:val="4"/>
    <w:next w:val="1"/>
    <w:qFormat/>
    <w:uiPriority w:val="0"/>
    <w:pPr>
      <w:keepNext/>
      <w:keepLines/>
      <w:spacing w:after="0" w:line="560" w:lineRule="exact"/>
      <w:ind w:left="0" w:leftChars="0" w:firstLine="480"/>
      <w:jc w:val="left"/>
      <w:outlineLvl w:val="3"/>
    </w:pPr>
    <w:rPr>
      <w:rFonts w:ascii="Times New Roman" w:hAnsi="Times New Roman" w:eastAsia="仿宋_GB2312" w:cs="Times New Roman"/>
      <w:bCs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2021-04-26T06:26:00Z</dcterms:created>
  <dc:creator>沈义</dc:creator>
  <cp:lastModifiedBy>关关</cp:lastModifiedBy>
  <cp:lastPrinted>2021-07-01T08:10:00Z</cp:lastPrinted>
  <dcterms:modified xsi:type="dcterms:W3CDTF">2021-07-02T03:26:08Z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38956B041C434281AB89FC0EF57CB77F</vt:lpwstr>
  </property>
</Properties>
</file>