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pPr>
      <w:r>
        <w:rPr>
          <w:rFonts w:hint="eastAsia" w:ascii="方正小标宋_GBK" w:hAnsi="方正小标宋_GBK" w:eastAsia="方正小标宋_GBK" w:cs="方正小标宋_GBK"/>
          <w:sz w:val="44"/>
          <w:szCs w:val="44"/>
        </w:rPr>
        <w:t>河北博物院</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江南生活美学展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雅集活动</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评审标准</w:t>
      </w:r>
    </w:p>
    <w:tbl>
      <w:tblPr>
        <w:tblStyle w:val="8"/>
        <w:tblpPr w:leftFromText="180" w:rightFromText="180" w:vertAnchor="text" w:horzAnchor="page" w:tblpX="1441" w:tblpY="733"/>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Cs w:val="24"/>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20（保留1位小数点，第2位四舍五入，下同）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25分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不能实质性满足重要商务要求的</w:t>
            </w:r>
            <w:r>
              <w:rPr>
                <w:rFonts w:hint="eastAsia" w:ascii="宋体" w:hAnsi="宋体"/>
                <w:sz w:val="22"/>
                <w:szCs w:val="22"/>
                <w:lang w:eastAsia="zh-CN"/>
              </w:rPr>
              <w:t>为</w:t>
            </w:r>
            <w:r>
              <w:rPr>
                <w:rFonts w:hint="eastAsia" w:ascii="宋体" w:hAnsi="宋体"/>
                <w:sz w:val="22"/>
                <w:szCs w:val="22"/>
              </w:rPr>
              <w:t>无效</w:t>
            </w:r>
            <w:r>
              <w:rPr>
                <w:rFonts w:hint="eastAsia" w:ascii="宋体" w:hAnsi="宋体"/>
                <w:sz w:val="22"/>
                <w:szCs w:val="22"/>
                <w:lang w:eastAsia="zh-CN"/>
              </w:rPr>
              <w:t>响应</w:t>
            </w:r>
            <w:r>
              <w:rPr>
                <w:rFonts w:hint="eastAsia" w:ascii="宋体" w:hAnsi="宋体"/>
                <w:sz w:val="22"/>
                <w:szCs w:val="22"/>
              </w:rPr>
              <w:t>。在满足重要商务</w:t>
            </w:r>
            <w:r>
              <w:rPr>
                <w:rFonts w:hint="eastAsia" w:ascii="宋体" w:hAnsi="宋体"/>
                <w:sz w:val="22"/>
                <w:szCs w:val="22"/>
                <w:lang w:eastAsia="zh-CN"/>
              </w:rPr>
              <w:t>要求</w:t>
            </w:r>
            <w:r>
              <w:rPr>
                <w:rFonts w:hint="eastAsia" w:ascii="宋体" w:hAnsi="宋体"/>
                <w:sz w:val="22"/>
                <w:szCs w:val="22"/>
              </w:rPr>
              <w:t>的基础上，对</w:t>
            </w:r>
            <w:r>
              <w:rPr>
                <w:rFonts w:hint="eastAsia" w:ascii="宋体" w:hAnsi="宋体"/>
                <w:sz w:val="22"/>
                <w:szCs w:val="22"/>
                <w:lang w:eastAsia="zh-CN"/>
              </w:rPr>
              <w:t>供应商的</w:t>
            </w:r>
            <w:r>
              <w:rPr>
                <w:rFonts w:hint="eastAsia" w:ascii="宋体" w:hAnsi="宋体"/>
                <w:sz w:val="22"/>
                <w:szCs w:val="22"/>
              </w:rPr>
              <w:t>商务</w:t>
            </w:r>
            <w:r>
              <w:rPr>
                <w:rFonts w:hint="eastAsia" w:ascii="宋体" w:hAnsi="宋体"/>
                <w:sz w:val="22"/>
                <w:szCs w:val="22"/>
                <w:lang w:eastAsia="zh-CN"/>
              </w:rPr>
              <w:t>要求</w:t>
            </w:r>
            <w:r>
              <w:rPr>
                <w:rFonts w:hint="eastAsia" w:ascii="宋体" w:hAnsi="宋体"/>
                <w:sz w:val="22"/>
                <w:szCs w:val="22"/>
              </w:rPr>
              <w:t>响应程度进行综合比较评价：</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3.1</w:t>
            </w: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1.6</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，得0-</w:t>
            </w:r>
            <w:r>
              <w:rPr>
                <w:rFonts w:hint="eastAsia" w:ascii="宋体" w:hAnsi="宋体"/>
                <w:sz w:val="22"/>
                <w:szCs w:val="22"/>
                <w:lang w:val="en-US" w:eastAsia="zh-CN"/>
              </w:rPr>
              <w:t>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cs="Times New Roman"/>
                <w:b/>
                <w:szCs w:val="24"/>
                <w:lang w:val="en-US" w:eastAsia="zh-CN"/>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sz w:val="22"/>
                <w:szCs w:val="18"/>
                <w:lang w:val="en-US" w:eastAsia="zh-CN"/>
              </w:rPr>
              <w:t>供应商提供近两年内同类项目的合同扫描件。每提交1个得0.5分，此项最高得5分。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售后服务及体系</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根据</w:t>
            </w:r>
            <w:r>
              <w:rPr>
                <w:rFonts w:hint="eastAsia" w:ascii="宋体" w:hAnsi="宋体"/>
                <w:sz w:val="22"/>
                <w:szCs w:val="22"/>
                <w:lang w:eastAsia="zh-CN"/>
              </w:rPr>
              <w:t>供应商</w:t>
            </w:r>
            <w:r>
              <w:rPr>
                <w:rFonts w:ascii="宋体" w:hAnsi="宋体"/>
                <w:sz w:val="22"/>
                <w:szCs w:val="22"/>
              </w:rPr>
              <w:t>的售后服务</w:t>
            </w:r>
            <w:r>
              <w:rPr>
                <w:rFonts w:hint="eastAsia" w:ascii="宋体" w:hAnsi="宋体"/>
                <w:sz w:val="22"/>
                <w:szCs w:val="22"/>
              </w:rPr>
              <w:t>、技术支持</w:t>
            </w:r>
            <w:r>
              <w:rPr>
                <w:rFonts w:ascii="宋体" w:hAnsi="宋体"/>
                <w:sz w:val="22"/>
                <w:szCs w:val="22"/>
              </w:rPr>
              <w:t>能力与承诺</w:t>
            </w:r>
            <w:r>
              <w:rPr>
                <w:rFonts w:hint="eastAsia" w:ascii="宋体" w:hAnsi="宋体"/>
                <w:sz w:val="22"/>
                <w:szCs w:val="22"/>
              </w:rPr>
              <w:t>优劣进行综合比较评价：</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第一档，售后服务保障体系及措施完善，技术支持能力强，服务</w:t>
            </w:r>
            <w:r>
              <w:rPr>
                <w:rFonts w:ascii="宋体" w:hAnsi="宋体"/>
                <w:sz w:val="22"/>
                <w:szCs w:val="22"/>
              </w:rPr>
              <w:t>响应快，</w:t>
            </w:r>
            <w:r>
              <w:rPr>
                <w:rFonts w:hint="eastAsia" w:ascii="宋体" w:hAnsi="宋体"/>
                <w:sz w:val="22"/>
                <w:szCs w:val="22"/>
              </w:rPr>
              <w:t>响应程度高或优于采购需求的，得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sz w:val="22"/>
                <w:szCs w:val="22"/>
              </w:rPr>
              <w:t>分</w:t>
            </w:r>
            <w:r>
              <w:rPr>
                <w:rFonts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第二档，售后服务保障体系及多措施较好，技术支持能力较强，服务响应较快，满足采购需求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r>
              <w:rPr>
                <w:rFonts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ascii="宋体" w:hAnsi="宋体"/>
                <w:sz w:val="22"/>
                <w:szCs w:val="22"/>
              </w:rPr>
              <w:t>第三档，售后服务保障体系及措施基本符合招标要求，但技术支持能力和服务响应速度较差或一般</w:t>
            </w:r>
            <w:r>
              <w:rPr>
                <w:rFonts w:hint="eastAsia" w:ascii="宋体" w:hAnsi="宋体"/>
                <w:sz w:val="22"/>
                <w:szCs w:val="22"/>
                <w:lang w:eastAsia="zh-CN"/>
              </w:rPr>
              <w:t>的</w:t>
            </w:r>
            <w:r>
              <w:rPr>
                <w:rFonts w:ascii="宋体" w:hAnsi="宋体"/>
                <w:sz w:val="22"/>
                <w:szCs w:val="22"/>
              </w:rPr>
              <w:t>，</w:t>
            </w:r>
            <w:r>
              <w:rPr>
                <w:rFonts w:hint="eastAsia" w:ascii="宋体" w:hAnsi="宋体"/>
                <w:sz w:val="22"/>
                <w:szCs w:val="22"/>
              </w:rPr>
              <w:t>得0-</w:t>
            </w:r>
            <w:r>
              <w:rPr>
                <w:rFonts w:hint="eastAsia" w:ascii="宋体" w:hAnsi="宋体"/>
                <w:sz w:val="22"/>
                <w:szCs w:val="22"/>
                <w:lang w:val="en-US" w:eastAsia="zh-CN"/>
              </w:rPr>
              <w:t>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（共55分）</w:t>
            </w: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rPr>
              <w:t>技术</w:t>
            </w:r>
            <w:r>
              <w:rPr>
                <w:rFonts w:hint="eastAsia" w:ascii="宋体" w:hAnsi="宋体"/>
                <w:b/>
                <w:sz w:val="22"/>
                <w:szCs w:val="22"/>
                <w:lang w:eastAsia="zh-CN"/>
              </w:rPr>
              <w:t>参数</w:t>
            </w:r>
            <w:r>
              <w:rPr>
                <w:rFonts w:hint="eastAsia" w:ascii="宋体" w:hAnsi="宋体"/>
                <w:b/>
                <w:sz w:val="22"/>
                <w:szCs w:val="22"/>
              </w:rPr>
              <w:t>响应情况</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eastAsia="宋体"/>
                <w:b/>
                <w:color w:val="00B050"/>
                <w:szCs w:val="24"/>
                <w:lang w:val="en-US" w:eastAsia="zh-CN"/>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无承诺函或不能实质性满足重要技术参数要求的为无效响应。在满足重要技术参数要求的基础上，对供应商的技术参数要求响应程度进行综合比较评价：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第一档，图书制作技术精湛，配套服务完善，排版设计新颖有内涵，印刷装帧精致优良，能优化呈现图书项目内容，得1</w:t>
            </w:r>
            <w:r>
              <w:rPr>
                <w:rFonts w:hint="eastAsia" w:ascii="宋体" w:hAnsi="宋体" w:cs="Times New Roman"/>
                <w:sz w:val="22"/>
                <w:szCs w:val="22"/>
                <w:lang w:val="en-US" w:eastAsia="zh-CN"/>
              </w:rPr>
              <w:t>3.6</w:t>
            </w:r>
            <w:r>
              <w:rPr>
                <w:rFonts w:hint="eastAsia" w:ascii="宋体" w:hAnsi="宋体" w:eastAsia="宋体" w:cs="Times New Roman"/>
                <w:sz w:val="22"/>
                <w:szCs w:val="22"/>
              </w:rPr>
              <w:t>-20分；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第二档，图书设计制作能合理完整的表达项目内容，</w:t>
            </w:r>
            <w:r>
              <w:rPr>
                <w:rFonts w:hint="eastAsia" w:ascii="宋体" w:hAnsi="宋体" w:cs="Times New Roman"/>
                <w:sz w:val="22"/>
                <w:szCs w:val="22"/>
                <w:lang w:eastAsia="zh-CN"/>
              </w:rPr>
              <w:t>基本</w:t>
            </w:r>
            <w:r>
              <w:rPr>
                <w:rFonts w:hint="eastAsia" w:ascii="宋体" w:hAnsi="宋体" w:eastAsia="宋体" w:cs="Times New Roman"/>
                <w:sz w:val="22"/>
                <w:szCs w:val="22"/>
              </w:rPr>
              <w:t>满足要求</w:t>
            </w:r>
            <w:r>
              <w:rPr>
                <w:rFonts w:hint="eastAsia" w:ascii="宋体" w:hAnsi="宋体" w:cs="Times New Roman"/>
                <w:sz w:val="22"/>
                <w:szCs w:val="22"/>
                <w:lang w:eastAsia="zh-CN"/>
              </w:rPr>
              <w:t>的</w:t>
            </w:r>
            <w:r>
              <w:rPr>
                <w:rFonts w:hint="eastAsia" w:ascii="宋体" w:hAnsi="宋体" w:eastAsia="宋体" w:cs="Times New Roman"/>
                <w:sz w:val="22"/>
                <w:szCs w:val="22"/>
              </w:rPr>
              <w:t>，得</w:t>
            </w:r>
            <w:r>
              <w:rPr>
                <w:rFonts w:hint="eastAsia" w:ascii="宋体" w:hAnsi="宋体" w:cs="Times New Roman"/>
                <w:sz w:val="22"/>
                <w:szCs w:val="22"/>
                <w:lang w:val="en-US" w:eastAsia="zh-CN"/>
              </w:rPr>
              <w:t>6.6</w:t>
            </w:r>
            <w:r>
              <w:rPr>
                <w:rFonts w:hint="eastAsia" w:ascii="宋体" w:hAnsi="宋体" w:eastAsia="宋体" w:cs="Times New Roman"/>
                <w:sz w:val="22"/>
                <w:szCs w:val="22"/>
              </w:rPr>
              <w:t>-13.5分；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第三档，图书设计制作基本符合相关标准和规范，</w:t>
            </w:r>
            <w:r>
              <w:rPr>
                <w:rFonts w:hint="eastAsia" w:ascii="宋体" w:hAnsi="宋体" w:cs="Times New Roman"/>
                <w:sz w:val="22"/>
                <w:szCs w:val="22"/>
                <w:lang w:eastAsia="zh-CN"/>
              </w:rPr>
              <w:t>内容欠缺的</w:t>
            </w:r>
            <w:r>
              <w:rPr>
                <w:rFonts w:hint="eastAsia" w:ascii="宋体" w:hAnsi="宋体" w:eastAsia="宋体" w:cs="Times New Roman"/>
                <w:sz w:val="22"/>
                <w:szCs w:val="22"/>
              </w:rPr>
              <w:t>，得0-6.5分。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实施方案</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20</w:t>
            </w:r>
          </w:p>
        </w:tc>
        <w:tc>
          <w:tcPr>
            <w:tcW w:w="5420" w:type="dxa"/>
            <w:vAlign w:val="top"/>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根据</w:t>
            </w:r>
            <w:r>
              <w:rPr>
                <w:rFonts w:hint="eastAsia" w:ascii="宋体" w:hAnsi="宋体"/>
                <w:sz w:val="22"/>
                <w:szCs w:val="22"/>
                <w:lang w:eastAsia="zh-CN"/>
              </w:rPr>
              <w:t>供应商提供的项目实施方案进行评价</w:t>
            </w:r>
            <w:r>
              <w:rPr>
                <w:rFonts w:hint="eastAsia" w:ascii="宋体" w:hAnsi="宋体"/>
                <w:sz w:val="22"/>
                <w:szCs w:val="22"/>
              </w:rPr>
              <w:t>：</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第一档，</w:t>
            </w:r>
            <w:r>
              <w:rPr>
                <w:rFonts w:hint="eastAsia" w:ascii="宋体" w:hAnsi="宋体"/>
                <w:sz w:val="22"/>
                <w:szCs w:val="22"/>
                <w:lang w:eastAsia="zh-CN"/>
              </w:rPr>
              <w:t>项目实施方案安排科学、保障措施完善有力的</w:t>
            </w:r>
            <w:r>
              <w:rPr>
                <w:rFonts w:hint="eastAsia" w:ascii="宋体" w:hAnsi="宋体"/>
                <w:sz w:val="22"/>
                <w:szCs w:val="22"/>
              </w:rPr>
              <w:t>，得1</w:t>
            </w:r>
            <w:r>
              <w:rPr>
                <w:rFonts w:hint="eastAsia" w:ascii="宋体" w:hAnsi="宋体"/>
                <w:sz w:val="22"/>
                <w:szCs w:val="22"/>
                <w:lang w:val="en-US" w:eastAsia="zh-CN"/>
              </w:rPr>
              <w:t>3.6</w:t>
            </w:r>
            <w:r>
              <w:rPr>
                <w:rFonts w:hint="eastAsia" w:ascii="宋体" w:hAnsi="宋体"/>
                <w:sz w:val="22"/>
                <w:szCs w:val="22"/>
              </w:rPr>
              <w:t>-</w:t>
            </w:r>
            <w:r>
              <w:rPr>
                <w:rFonts w:hint="eastAsia" w:ascii="宋体" w:hAnsi="宋体"/>
                <w:sz w:val="22"/>
                <w:szCs w:val="22"/>
                <w:lang w:val="en-US" w:eastAsia="zh-CN"/>
              </w:rPr>
              <w:t>20</w:t>
            </w:r>
            <w:r>
              <w:rPr>
                <w:rFonts w:hint="eastAsia" w:ascii="宋体" w:hAnsi="宋体"/>
                <w:sz w:val="22"/>
                <w:szCs w:val="22"/>
              </w:rPr>
              <w:t>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第二档，</w:t>
            </w:r>
            <w:r>
              <w:rPr>
                <w:rFonts w:hint="eastAsia" w:ascii="宋体" w:hAnsi="宋体"/>
                <w:sz w:val="22"/>
                <w:szCs w:val="22"/>
                <w:lang w:eastAsia="zh-CN"/>
              </w:rPr>
              <w:t>项目实施方案安排较科学、保障措施较完善有力的</w:t>
            </w:r>
            <w:r>
              <w:rPr>
                <w:rFonts w:hint="eastAsia" w:ascii="宋体" w:hAnsi="宋体"/>
                <w:sz w:val="22"/>
                <w:szCs w:val="22"/>
              </w:rPr>
              <w:t>， 得</w:t>
            </w:r>
            <w:r>
              <w:rPr>
                <w:rFonts w:hint="eastAsia" w:ascii="宋体" w:hAnsi="宋体"/>
                <w:sz w:val="22"/>
                <w:szCs w:val="22"/>
                <w:lang w:val="en-US" w:eastAsia="zh-CN"/>
              </w:rPr>
              <w:t>6.6</w:t>
            </w:r>
            <w:r>
              <w:rPr>
                <w:rFonts w:hint="eastAsia" w:ascii="宋体" w:hAnsi="宋体"/>
                <w:sz w:val="22"/>
                <w:szCs w:val="22"/>
              </w:rPr>
              <w:t>-</w:t>
            </w:r>
            <w:r>
              <w:rPr>
                <w:rFonts w:hint="eastAsia" w:ascii="宋体" w:hAnsi="宋体"/>
                <w:sz w:val="22"/>
                <w:szCs w:val="22"/>
                <w:lang w:val="en-US" w:eastAsia="zh-CN"/>
              </w:rPr>
              <w:t>13.5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第三档，</w:t>
            </w:r>
            <w:r>
              <w:rPr>
                <w:rFonts w:hint="eastAsia" w:ascii="宋体" w:hAnsi="宋体"/>
                <w:sz w:val="22"/>
                <w:szCs w:val="22"/>
                <w:lang w:eastAsia="zh-CN"/>
              </w:rPr>
              <w:t>项目实施方案安排一般、保障措施一般的</w:t>
            </w:r>
            <w:r>
              <w:rPr>
                <w:rFonts w:hint="eastAsia" w:ascii="宋体" w:hAnsi="宋体"/>
                <w:sz w:val="22"/>
                <w:szCs w:val="22"/>
              </w:rPr>
              <w:t>，得0-</w:t>
            </w:r>
            <w:r>
              <w:rPr>
                <w:rFonts w:hint="eastAsia" w:ascii="宋体" w:hAnsi="宋体"/>
                <w:sz w:val="22"/>
                <w:szCs w:val="22"/>
                <w:lang w:val="en-US" w:eastAsia="zh-CN"/>
              </w:rPr>
              <w:t>6.5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企业资质</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10</w:t>
            </w:r>
          </w:p>
        </w:tc>
        <w:tc>
          <w:tcPr>
            <w:tcW w:w="5420" w:type="dxa"/>
            <w:vAlign w:val="center"/>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ascii="宋体" w:hAnsi="宋体" w:eastAsia="宋体" w:cs="Times New Roman"/>
                <w:sz w:val="22"/>
                <w:szCs w:val="22"/>
              </w:rPr>
              <w:t>对供应商的资质情况、管理制度等进行评价：</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ascii="宋体" w:hAnsi="宋体" w:eastAsia="宋体" w:cs="Times New Roman"/>
                <w:sz w:val="22"/>
                <w:szCs w:val="22"/>
              </w:rPr>
              <w:t>第一档，资质完备，在公司管理、服务管理、财务管理、制度规范等方面优于其他供应商的，得6.6-10分；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ascii="宋体" w:hAnsi="宋体" w:eastAsia="宋体" w:cs="Times New Roman"/>
                <w:sz w:val="22"/>
                <w:szCs w:val="22"/>
              </w:rPr>
              <w:t>第二档，资质较完备，公司管理、服务管理、财务管理、制度规范等方面可行、合理的，得3.1-6.5分；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ascii="宋体" w:hAnsi="宋体" w:eastAsia="宋体" w:cs="Times New Roman"/>
                <w:sz w:val="22"/>
                <w:szCs w:val="22"/>
              </w:rPr>
              <w:t>第三档，资质一般，公司管理、服务管理、财务管理、制度规范等方面一般的，得0-3分。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ascii="宋体" w:hAnsi="宋体"/>
                <w:b/>
                <w:szCs w:val="24"/>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cs="Times New Roman"/>
                <w:b/>
                <w:szCs w:val="24"/>
                <w:lang w:val="en-US" w:eastAsia="zh-CN"/>
              </w:rPr>
              <w:t>5</w:t>
            </w:r>
          </w:p>
        </w:tc>
        <w:tc>
          <w:tcPr>
            <w:tcW w:w="5420" w:type="dxa"/>
            <w:vAlign w:val="center"/>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sz w:val="22"/>
                <w:szCs w:val="18"/>
                <w:lang w:eastAsia="zh-CN"/>
              </w:rPr>
            </w:pPr>
            <w:r>
              <w:rPr>
                <w:rFonts w:hint="eastAsia"/>
                <w:sz w:val="22"/>
                <w:szCs w:val="18"/>
                <w:lang w:eastAsia="zh-CN"/>
              </w:rPr>
              <w:t>根据所供应商提供的项目实施团队的组织结构和人员配备优劣进行比较：</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sz w:val="22"/>
                <w:szCs w:val="18"/>
                <w:lang w:eastAsia="zh-CN"/>
              </w:rPr>
            </w:pPr>
            <w:r>
              <w:rPr>
                <w:rFonts w:hint="eastAsia"/>
                <w:sz w:val="22"/>
                <w:szCs w:val="18"/>
                <w:lang w:eastAsia="zh-CN"/>
              </w:rPr>
              <w:t>第一档，组织机构完善、合理，团队人员专业性强、经验丰富，符合项目特点的，得</w:t>
            </w:r>
            <w:r>
              <w:rPr>
                <w:rFonts w:hint="eastAsia"/>
                <w:sz w:val="22"/>
                <w:szCs w:val="18"/>
                <w:lang w:val="en-US" w:eastAsia="zh-CN"/>
              </w:rPr>
              <w:t>3.1-5分；</w:t>
            </w:r>
            <w:r>
              <w:rPr>
                <w:rFonts w:hint="eastAsia"/>
                <w:sz w:val="22"/>
                <w:szCs w:val="18"/>
                <w:lang w:val="en-US" w:eastAsia="zh-CN"/>
              </w:rPr>
              <w:br w:type="textWrapping"/>
            </w:r>
            <w:r>
              <w:rPr>
                <w:rFonts w:hint="eastAsia"/>
                <w:sz w:val="22"/>
                <w:szCs w:val="18"/>
                <w:lang w:val="en-US" w:eastAsia="zh-CN"/>
              </w:rPr>
              <w:t xml:space="preserve">    </w:t>
            </w:r>
            <w:r>
              <w:rPr>
                <w:rFonts w:hint="eastAsia"/>
                <w:sz w:val="22"/>
                <w:szCs w:val="18"/>
                <w:lang w:eastAsia="zh-CN"/>
              </w:rPr>
              <w:t>第二档，组织机构较为完善、合理，团队人员专业性较强、经验较丰富，基本符合项目特点的，得</w:t>
            </w:r>
            <w:r>
              <w:rPr>
                <w:rFonts w:hint="eastAsia"/>
                <w:sz w:val="22"/>
                <w:szCs w:val="18"/>
                <w:lang w:val="en-US" w:eastAsia="zh-CN"/>
              </w:rPr>
              <w:t>1.6-3</w:t>
            </w:r>
            <w:r>
              <w:rPr>
                <w:rFonts w:hint="eastAsia"/>
                <w:sz w:val="22"/>
                <w:szCs w:val="18"/>
                <w:lang w:eastAsia="zh-CN"/>
              </w:rPr>
              <w:t>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sz w:val="22"/>
                <w:szCs w:val="18"/>
                <w:lang w:eastAsia="zh-CN"/>
              </w:rPr>
              <w:t>第三档，组织人员构成基本合理、专业性欠缺或低于其他供应商的，得</w:t>
            </w:r>
            <w:r>
              <w:rPr>
                <w:rFonts w:hint="eastAsia"/>
                <w:sz w:val="22"/>
                <w:szCs w:val="18"/>
                <w:lang w:val="en-US" w:eastAsia="zh-CN"/>
              </w:rPr>
              <w:t>0-1.5</w:t>
            </w:r>
            <w:r>
              <w:rPr>
                <w:rFonts w:hint="eastAsia"/>
                <w:sz w:val="22"/>
                <w:szCs w:val="18"/>
                <w:lang w:eastAsia="zh-CN"/>
              </w:rPr>
              <w:t>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857"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spacing w:line="400" w:lineRule="exact"/>
              <w:jc w:val="both"/>
              <w:rPr>
                <w:rFonts w:hint="eastAsia" w:ascii="宋体" w:hAnsi="宋体" w:eastAsia="宋体" w:cs="Times New Roman"/>
                <w:sz w:val="22"/>
                <w:szCs w:val="22"/>
              </w:rPr>
            </w:pPr>
            <w:r>
              <w:rPr>
                <w:rFonts w:hint="eastAsia" w:ascii="宋体" w:hAnsi="宋体" w:eastAsia="宋体" w:cs="Times New Roman"/>
                <w:sz w:val="22"/>
                <w:szCs w:val="22"/>
              </w:rPr>
              <w:t>分档打分的，同档次打分最小分值差为0.</w:t>
            </w:r>
            <w:r>
              <w:rPr>
                <w:rFonts w:hint="eastAsia" w:ascii="宋体" w:hAnsi="宋体" w:eastAsia="宋体" w:cs="Times New Roman"/>
                <w:sz w:val="22"/>
                <w:szCs w:val="22"/>
                <w:lang w:val="en-US" w:eastAsia="zh-CN"/>
              </w:rPr>
              <w:t>1</w:t>
            </w:r>
            <w:r>
              <w:rPr>
                <w:rFonts w:hint="eastAsia" w:ascii="宋体" w:hAnsi="宋体" w:eastAsia="宋体" w:cs="Times New Roman"/>
                <w:sz w:val="22"/>
                <w:szCs w:val="22"/>
              </w:rPr>
              <w:t>分</w:t>
            </w:r>
          </w:p>
        </w:tc>
      </w:tr>
    </w:tbl>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009072B"/>
    <w:rsid w:val="00AF059E"/>
    <w:rsid w:val="01E63109"/>
    <w:rsid w:val="03524C30"/>
    <w:rsid w:val="0D943527"/>
    <w:rsid w:val="0E7C659D"/>
    <w:rsid w:val="13AC3D9B"/>
    <w:rsid w:val="143B31D5"/>
    <w:rsid w:val="1FC579BF"/>
    <w:rsid w:val="23D575A0"/>
    <w:rsid w:val="24A866B2"/>
    <w:rsid w:val="33A038AA"/>
    <w:rsid w:val="372D1743"/>
    <w:rsid w:val="3FB369F4"/>
    <w:rsid w:val="41463C25"/>
    <w:rsid w:val="41CB7ABD"/>
    <w:rsid w:val="46CC295B"/>
    <w:rsid w:val="4779568A"/>
    <w:rsid w:val="47DD26AD"/>
    <w:rsid w:val="4F0B0617"/>
    <w:rsid w:val="53EC2C0A"/>
    <w:rsid w:val="55FA0951"/>
    <w:rsid w:val="57682D9F"/>
    <w:rsid w:val="57D55A2E"/>
    <w:rsid w:val="59FD470C"/>
    <w:rsid w:val="5DD30645"/>
    <w:rsid w:val="5DE53A3A"/>
    <w:rsid w:val="5E9F2AE6"/>
    <w:rsid w:val="5F712372"/>
    <w:rsid w:val="601C5D9D"/>
    <w:rsid w:val="69D83714"/>
    <w:rsid w:val="6B58643D"/>
    <w:rsid w:val="6BEE3CEA"/>
    <w:rsid w:val="6C0625DF"/>
    <w:rsid w:val="73B71EB7"/>
    <w:rsid w:val="7AA03266"/>
    <w:rsid w:val="7B32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5">
    <w:name w:val="Body Text Indent"/>
    <w:basedOn w:val="1"/>
    <w:qFormat/>
    <w:uiPriority w:val="0"/>
    <w:pPr>
      <w:spacing w:after="120"/>
      <w:ind w:left="420" w:leftChars="200"/>
    </w:pPr>
  </w:style>
  <w:style w:type="paragraph" w:styleId="6">
    <w:name w:val="Body Text First Indent 2"/>
    <w:basedOn w:val="5"/>
    <w:next w:val="1"/>
    <w:qFormat/>
    <w:uiPriority w:val="0"/>
    <w:pPr>
      <w:keepNext/>
      <w:keepLines/>
      <w:spacing w:after="0" w:line="560" w:lineRule="exact"/>
      <w:ind w:left="0" w:leftChars="0" w:firstLine="480"/>
      <w:outlineLvl w:val="3"/>
    </w:pPr>
    <w:rPr>
      <w:rFonts w:eastAsia="仿宋_GB2312"/>
      <w:bCs/>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973</Words>
  <Characters>123</Characters>
  <Lines>1</Lines>
  <Paragraphs>2</Paragraphs>
  <TotalTime>0</TotalTime>
  <ScaleCrop>false</ScaleCrop>
  <LinksUpToDate>false</LinksUpToDate>
  <CharactersWithSpaces>1094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沈义</cp:lastModifiedBy>
  <dcterms:modified xsi:type="dcterms:W3CDTF">2021-09-06T03:07:11Z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B38FF94097D243618F50DEE11E594380</vt:lpwstr>
  </property>
</Properties>
</file>