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pPr>
      <w:r>
        <w:rPr>
          <w:rFonts w:hint="eastAsia" w:ascii="方正小标宋_GBK" w:hAnsi="方正小标宋_GBK" w:eastAsia="方正小标宋_GBK" w:cs="方正小标宋_GBK"/>
          <w:sz w:val="44"/>
          <w:szCs w:val="44"/>
        </w:rPr>
        <w:t>河北博物院“民俗精萃 吉祥三宝”双语教学材料包项目评审标准</w:t>
      </w:r>
    </w:p>
    <w:tbl>
      <w:tblPr>
        <w:tblStyle w:val="8"/>
        <w:tblpPr w:leftFromText="180" w:rightFromText="180" w:vertAnchor="text" w:horzAnchor="page" w:tblpX="1441" w:tblpY="733"/>
        <w:tblOverlap w:val="never"/>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29"/>
        <w:gridCol w:w="953"/>
        <w:gridCol w:w="5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blHeader/>
        </w:trPr>
        <w:tc>
          <w:tcPr>
            <w:tcW w:w="1428" w:type="dxa"/>
            <w:vAlign w:val="center"/>
          </w:tcPr>
          <w:p>
            <w:pPr>
              <w:spacing w:line="400" w:lineRule="exact"/>
              <w:jc w:val="center"/>
              <w:rPr>
                <w:rFonts w:ascii="宋体" w:hAnsi="宋体"/>
                <w:b/>
                <w:szCs w:val="24"/>
              </w:rPr>
            </w:pPr>
            <w:r>
              <w:rPr>
                <w:rFonts w:hint="eastAsia" w:ascii="宋体" w:hAnsi="宋体"/>
                <w:b/>
                <w:szCs w:val="24"/>
              </w:rPr>
              <w:t>类别</w:t>
            </w:r>
          </w:p>
        </w:tc>
        <w:tc>
          <w:tcPr>
            <w:tcW w:w="1429" w:type="dxa"/>
            <w:vAlign w:val="center"/>
          </w:tcPr>
          <w:p>
            <w:pPr>
              <w:spacing w:line="400" w:lineRule="exact"/>
              <w:jc w:val="center"/>
              <w:rPr>
                <w:rFonts w:ascii="宋体" w:hAnsi="宋体"/>
                <w:b/>
                <w:szCs w:val="24"/>
              </w:rPr>
            </w:pPr>
            <w:r>
              <w:rPr>
                <w:rFonts w:hint="eastAsia" w:ascii="宋体" w:hAnsi="宋体"/>
                <w:b/>
                <w:szCs w:val="24"/>
              </w:rPr>
              <w:t>评审项目</w:t>
            </w:r>
          </w:p>
        </w:tc>
        <w:tc>
          <w:tcPr>
            <w:tcW w:w="953" w:type="dxa"/>
            <w:vAlign w:val="center"/>
          </w:tcPr>
          <w:p>
            <w:pPr>
              <w:spacing w:line="400" w:lineRule="exact"/>
              <w:jc w:val="center"/>
              <w:rPr>
                <w:rFonts w:ascii="宋体" w:hAnsi="宋体"/>
                <w:b/>
                <w:spacing w:val="-8"/>
                <w:szCs w:val="24"/>
              </w:rPr>
            </w:pPr>
            <w:r>
              <w:rPr>
                <w:rFonts w:hint="eastAsia" w:ascii="宋体" w:hAnsi="宋体"/>
                <w:b/>
                <w:spacing w:val="-8"/>
                <w:szCs w:val="24"/>
              </w:rPr>
              <w:t>标准分</w:t>
            </w:r>
          </w:p>
        </w:tc>
        <w:tc>
          <w:tcPr>
            <w:tcW w:w="5420" w:type="dxa"/>
            <w:vAlign w:val="center"/>
          </w:tcPr>
          <w:p>
            <w:pPr>
              <w:spacing w:line="400" w:lineRule="exact"/>
              <w:jc w:val="center"/>
              <w:rPr>
                <w:rFonts w:ascii="宋体" w:hAnsi="宋体"/>
                <w:b/>
                <w:szCs w:val="24"/>
              </w:rPr>
            </w:pPr>
            <w:r>
              <w:rPr>
                <w:rFonts w:hint="eastAsia" w:ascii="宋体" w:hAnsi="宋体"/>
                <w:b/>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428"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报价</w:t>
            </w:r>
            <w:r>
              <w:rPr>
                <w:rFonts w:hint="eastAsia" w:ascii="宋体" w:hAnsi="宋体"/>
                <w:b/>
                <w:sz w:val="22"/>
                <w:szCs w:val="22"/>
              </w:rPr>
              <w:br w:type="textWrapping"/>
            </w:r>
            <w:r>
              <w:rPr>
                <w:rFonts w:hint="eastAsia" w:ascii="宋体" w:hAnsi="宋体"/>
                <w:b/>
                <w:sz w:val="22"/>
                <w:szCs w:val="22"/>
                <w:lang w:eastAsia="zh-CN"/>
              </w:rPr>
              <w:t>（共</w:t>
            </w:r>
            <w:r>
              <w:rPr>
                <w:rFonts w:hint="eastAsia" w:ascii="宋体" w:hAnsi="宋体"/>
                <w:b/>
                <w:sz w:val="22"/>
                <w:szCs w:val="22"/>
                <w:lang w:val="en-US" w:eastAsia="zh-CN"/>
              </w:rPr>
              <w:t>20分</w:t>
            </w:r>
            <w:r>
              <w:rPr>
                <w:rFonts w:hint="eastAsia" w:ascii="宋体" w:hAnsi="宋体"/>
                <w:b/>
                <w:sz w:val="22"/>
                <w:szCs w:val="22"/>
                <w:lang w:eastAsia="zh-CN"/>
              </w:rPr>
              <w:t>）</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报价分</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lang w:val="en-US" w:eastAsia="zh-CN"/>
              </w:rPr>
              <w:t>20</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ascii="宋体" w:hAnsi="宋体"/>
                <w:szCs w:val="24"/>
              </w:rPr>
            </w:pPr>
            <w:r>
              <w:rPr>
                <w:rFonts w:hint="eastAsia" w:ascii="宋体" w:hAnsi="宋体"/>
                <w:sz w:val="22"/>
                <w:szCs w:val="22"/>
              </w:rPr>
              <w:t>投标人报价得分＝（有效最低投标报价／该投标人报价）×</w:t>
            </w:r>
            <w:r>
              <w:rPr>
                <w:rFonts w:hint="eastAsia" w:ascii="宋体" w:hAnsi="宋体"/>
                <w:sz w:val="22"/>
                <w:szCs w:val="22"/>
                <w:lang w:val="en-US" w:eastAsia="zh-CN"/>
              </w:rPr>
              <w:t>20（保留1位小数点，第2位四舍五入，下同）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42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lang w:val="en-US" w:eastAsia="zh-CN"/>
              </w:rPr>
              <w:t>商务</w:t>
            </w:r>
            <w:r>
              <w:rPr>
                <w:rFonts w:hint="eastAsia" w:ascii="宋体" w:hAnsi="宋体"/>
                <w:b/>
                <w:sz w:val="22"/>
                <w:szCs w:val="22"/>
              </w:rPr>
              <w:t>部分</w:t>
            </w:r>
            <w:r>
              <w:rPr>
                <w:rFonts w:hint="eastAsia" w:ascii="宋体" w:hAnsi="宋体"/>
                <w:b/>
                <w:sz w:val="22"/>
                <w:szCs w:val="22"/>
              </w:rPr>
              <w:br w:type="textWrapping"/>
            </w:r>
            <w:r>
              <w:rPr>
                <w:rFonts w:hint="eastAsia" w:ascii="宋体" w:hAnsi="宋体"/>
                <w:b/>
                <w:sz w:val="22"/>
                <w:szCs w:val="22"/>
                <w:lang w:eastAsia="zh-CN"/>
              </w:rPr>
              <w:t>（共</w:t>
            </w:r>
            <w:r>
              <w:rPr>
                <w:rFonts w:hint="eastAsia" w:ascii="宋体" w:hAnsi="宋体"/>
                <w:b/>
                <w:sz w:val="22"/>
                <w:szCs w:val="22"/>
                <w:lang w:val="en-US" w:eastAsia="zh-CN"/>
              </w:rPr>
              <w:t>25分</w:t>
            </w:r>
            <w:r>
              <w:rPr>
                <w:rFonts w:hint="eastAsia" w:ascii="宋体" w:hAnsi="宋体"/>
                <w:b/>
                <w:sz w:val="22"/>
                <w:szCs w:val="22"/>
                <w:lang w:eastAsia="zh-CN"/>
              </w:rPr>
              <w:t>）</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b/>
                <w:szCs w:val="24"/>
              </w:rPr>
            </w:pPr>
            <w:r>
              <w:rPr>
                <w:rFonts w:hint="eastAsia" w:ascii="宋体" w:hAnsi="宋体"/>
                <w:b/>
                <w:sz w:val="22"/>
                <w:szCs w:val="22"/>
              </w:rPr>
              <w:t>商务</w:t>
            </w:r>
            <w:r>
              <w:rPr>
                <w:rFonts w:hint="eastAsia" w:ascii="宋体" w:hAnsi="宋体"/>
                <w:b/>
                <w:sz w:val="22"/>
                <w:szCs w:val="22"/>
                <w:lang w:eastAsia="zh-CN"/>
              </w:rPr>
              <w:t>要求</w:t>
            </w:r>
            <w:r>
              <w:rPr>
                <w:rFonts w:hint="eastAsia" w:ascii="宋体" w:hAnsi="宋体"/>
                <w:b/>
                <w:sz w:val="22"/>
                <w:szCs w:val="22"/>
              </w:rPr>
              <w:t>响应情况</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b/>
                <w:szCs w:val="24"/>
              </w:rPr>
            </w:pPr>
            <w:r>
              <w:rPr>
                <w:rFonts w:hint="eastAsia" w:ascii="宋体" w:hAnsi="宋体"/>
                <w:b/>
                <w:sz w:val="22"/>
                <w:szCs w:val="22"/>
                <w:lang w:val="en-US" w:eastAsia="zh-CN"/>
              </w:rPr>
              <w:t>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ascii="宋体" w:hAnsi="宋体"/>
                <w:sz w:val="22"/>
                <w:szCs w:val="22"/>
              </w:rPr>
            </w:pPr>
            <w:r>
              <w:rPr>
                <w:rFonts w:hint="eastAsia" w:ascii="宋体" w:hAnsi="宋体"/>
                <w:sz w:val="22"/>
                <w:szCs w:val="22"/>
              </w:rPr>
              <w:t>不能实质性满足重要商务要求的</w:t>
            </w:r>
            <w:r>
              <w:rPr>
                <w:rFonts w:hint="eastAsia" w:ascii="宋体" w:hAnsi="宋体"/>
                <w:sz w:val="22"/>
                <w:szCs w:val="22"/>
                <w:lang w:eastAsia="zh-CN"/>
              </w:rPr>
              <w:t>为</w:t>
            </w:r>
            <w:r>
              <w:rPr>
                <w:rFonts w:hint="eastAsia" w:ascii="宋体" w:hAnsi="宋体"/>
                <w:sz w:val="22"/>
                <w:szCs w:val="22"/>
              </w:rPr>
              <w:t>无效</w:t>
            </w:r>
            <w:r>
              <w:rPr>
                <w:rFonts w:hint="eastAsia" w:ascii="宋体" w:hAnsi="宋体"/>
                <w:sz w:val="22"/>
                <w:szCs w:val="22"/>
                <w:lang w:eastAsia="zh-CN"/>
              </w:rPr>
              <w:t>响应</w:t>
            </w:r>
            <w:r>
              <w:rPr>
                <w:rFonts w:hint="eastAsia" w:ascii="宋体" w:hAnsi="宋体"/>
                <w:sz w:val="22"/>
                <w:szCs w:val="22"/>
              </w:rPr>
              <w:t>。在满足重要商务</w:t>
            </w:r>
            <w:r>
              <w:rPr>
                <w:rFonts w:hint="eastAsia" w:ascii="宋体" w:hAnsi="宋体"/>
                <w:sz w:val="22"/>
                <w:szCs w:val="22"/>
                <w:lang w:eastAsia="zh-CN"/>
              </w:rPr>
              <w:t>要求</w:t>
            </w:r>
            <w:r>
              <w:rPr>
                <w:rFonts w:hint="eastAsia" w:ascii="宋体" w:hAnsi="宋体"/>
                <w:sz w:val="22"/>
                <w:szCs w:val="22"/>
              </w:rPr>
              <w:t>的基础上，对</w:t>
            </w:r>
            <w:r>
              <w:rPr>
                <w:rFonts w:hint="eastAsia" w:ascii="宋体" w:hAnsi="宋体"/>
                <w:sz w:val="22"/>
                <w:szCs w:val="22"/>
                <w:lang w:eastAsia="zh-CN"/>
              </w:rPr>
              <w:t>供应商的</w:t>
            </w:r>
            <w:r>
              <w:rPr>
                <w:rFonts w:hint="eastAsia" w:ascii="宋体" w:hAnsi="宋体"/>
                <w:sz w:val="22"/>
                <w:szCs w:val="22"/>
              </w:rPr>
              <w:t>商务</w:t>
            </w:r>
            <w:r>
              <w:rPr>
                <w:rFonts w:hint="eastAsia" w:ascii="宋体" w:hAnsi="宋体"/>
                <w:sz w:val="22"/>
                <w:szCs w:val="22"/>
                <w:lang w:eastAsia="zh-CN"/>
              </w:rPr>
              <w:t>要求</w:t>
            </w:r>
            <w:r>
              <w:rPr>
                <w:rFonts w:hint="eastAsia" w:ascii="宋体" w:hAnsi="宋体"/>
                <w:sz w:val="22"/>
                <w:szCs w:val="22"/>
              </w:rPr>
              <w:t>响应程度进行综合比较评价：</w:t>
            </w:r>
          </w:p>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ascii="宋体" w:hAnsi="宋体"/>
                <w:sz w:val="22"/>
                <w:szCs w:val="22"/>
              </w:rPr>
            </w:pPr>
            <w:r>
              <w:rPr>
                <w:rFonts w:hint="eastAsia" w:ascii="宋体" w:hAnsi="宋体"/>
                <w:sz w:val="22"/>
                <w:szCs w:val="22"/>
              </w:rPr>
              <w:t>第一档，响应全面，描述完备、细致，完全满足且部分优于采购需求</w:t>
            </w:r>
            <w:r>
              <w:rPr>
                <w:rFonts w:hint="eastAsia" w:ascii="宋体" w:hAnsi="宋体"/>
                <w:sz w:val="22"/>
                <w:szCs w:val="22"/>
                <w:lang w:eastAsia="zh-CN"/>
              </w:rPr>
              <w:t>的</w:t>
            </w:r>
            <w:r>
              <w:rPr>
                <w:rFonts w:hint="eastAsia" w:ascii="宋体" w:hAnsi="宋体"/>
                <w:sz w:val="22"/>
                <w:szCs w:val="22"/>
              </w:rPr>
              <w:t>，得</w:t>
            </w:r>
            <w:r>
              <w:rPr>
                <w:rFonts w:hint="eastAsia" w:ascii="宋体" w:hAnsi="宋体"/>
                <w:sz w:val="22"/>
                <w:szCs w:val="22"/>
                <w:lang w:val="en-US" w:eastAsia="zh-CN"/>
              </w:rPr>
              <w:t>3.1</w:t>
            </w:r>
            <w:r>
              <w:rPr>
                <w:rFonts w:hint="eastAsia" w:ascii="宋体" w:hAnsi="宋体"/>
                <w:sz w:val="22"/>
                <w:szCs w:val="22"/>
              </w:rPr>
              <w:t>-</w:t>
            </w:r>
            <w:r>
              <w:rPr>
                <w:rFonts w:hint="eastAsia" w:ascii="宋体" w:hAnsi="宋体"/>
                <w:sz w:val="22"/>
                <w:szCs w:val="22"/>
                <w:lang w:val="en-US" w:eastAsia="zh-CN"/>
              </w:rPr>
              <w:t>5</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ascii="宋体" w:hAnsi="宋体"/>
                <w:sz w:val="22"/>
                <w:szCs w:val="22"/>
              </w:rPr>
            </w:pPr>
            <w:r>
              <w:rPr>
                <w:rFonts w:hint="eastAsia" w:ascii="宋体" w:hAnsi="宋体"/>
                <w:sz w:val="22"/>
                <w:szCs w:val="22"/>
              </w:rPr>
              <w:t>第二档，响应较全面、细致，满足采购需求</w:t>
            </w:r>
            <w:r>
              <w:rPr>
                <w:rFonts w:hint="eastAsia" w:ascii="宋体" w:hAnsi="宋体"/>
                <w:sz w:val="22"/>
                <w:szCs w:val="22"/>
                <w:lang w:eastAsia="zh-CN"/>
              </w:rPr>
              <w:t>的</w:t>
            </w:r>
            <w:r>
              <w:rPr>
                <w:rFonts w:hint="eastAsia" w:ascii="宋体" w:hAnsi="宋体"/>
                <w:sz w:val="22"/>
                <w:szCs w:val="22"/>
              </w:rPr>
              <w:t>，得</w:t>
            </w:r>
            <w:r>
              <w:rPr>
                <w:rFonts w:hint="eastAsia" w:ascii="宋体" w:hAnsi="宋体"/>
                <w:sz w:val="22"/>
                <w:szCs w:val="22"/>
                <w:lang w:val="en-US" w:eastAsia="zh-CN"/>
              </w:rPr>
              <w:t>1.6</w:t>
            </w:r>
            <w:r>
              <w:rPr>
                <w:rFonts w:hint="eastAsia" w:ascii="宋体" w:hAnsi="宋体"/>
                <w:sz w:val="22"/>
                <w:szCs w:val="22"/>
              </w:rPr>
              <w:t>-</w:t>
            </w:r>
            <w:r>
              <w:rPr>
                <w:rFonts w:hint="eastAsia" w:ascii="宋体" w:hAnsi="宋体"/>
                <w:sz w:val="22"/>
                <w:szCs w:val="22"/>
                <w:lang w:val="en-US" w:eastAsia="zh-CN"/>
              </w:rPr>
              <w:t>3</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hint="eastAsia" w:ascii="宋体" w:hAnsi="宋体" w:eastAsia="宋体" w:cs="Times New Roman"/>
                <w:sz w:val="22"/>
                <w:szCs w:val="22"/>
              </w:rPr>
            </w:pPr>
            <w:r>
              <w:rPr>
                <w:rFonts w:hint="eastAsia" w:ascii="宋体" w:hAnsi="宋体"/>
                <w:sz w:val="22"/>
                <w:szCs w:val="22"/>
              </w:rPr>
              <w:t>第三档，基本响应采购需求，但有缺陷或部分一般指标不满足需求</w:t>
            </w:r>
            <w:r>
              <w:rPr>
                <w:rFonts w:hint="eastAsia" w:ascii="宋体" w:hAnsi="宋体"/>
                <w:sz w:val="22"/>
                <w:szCs w:val="22"/>
                <w:lang w:eastAsia="zh-CN"/>
              </w:rPr>
              <w:t>的</w:t>
            </w:r>
            <w:r>
              <w:rPr>
                <w:rFonts w:hint="eastAsia" w:ascii="宋体" w:hAnsi="宋体"/>
                <w:sz w:val="22"/>
                <w:szCs w:val="22"/>
              </w:rPr>
              <w:t>，得0-</w:t>
            </w:r>
            <w:r>
              <w:rPr>
                <w:rFonts w:hint="eastAsia" w:ascii="宋体" w:hAnsi="宋体"/>
                <w:sz w:val="22"/>
                <w:szCs w:val="22"/>
                <w:lang w:val="en-US" w:eastAsia="zh-CN"/>
              </w:rPr>
              <w:t>1.5</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142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b/>
                <w:szCs w:val="24"/>
              </w:rPr>
            </w:pPr>
            <w:r>
              <w:rPr>
                <w:rFonts w:hint="eastAsia" w:ascii="宋体" w:hAnsi="宋体"/>
                <w:b/>
                <w:sz w:val="22"/>
                <w:szCs w:val="22"/>
              </w:rPr>
              <w:t>同类业绩</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eastAsia="宋体" w:cs="Times New Roman"/>
                <w:b/>
                <w:szCs w:val="24"/>
                <w:lang w:val="en-US" w:eastAsia="zh-CN"/>
              </w:rPr>
            </w:pPr>
            <w:r>
              <w:rPr>
                <w:rFonts w:hint="eastAsia" w:ascii="宋体" w:hAnsi="宋体"/>
                <w:b/>
                <w:sz w:val="22"/>
                <w:szCs w:val="22"/>
                <w:lang w:val="en-US" w:eastAsia="zh-CN"/>
              </w:rPr>
              <w:t>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hint="eastAsia" w:ascii="宋体" w:hAnsi="宋体" w:eastAsia="宋体" w:cs="Times New Roman"/>
                <w:sz w:val="22"/>
                <w:szCs w:val="22"/>
              </w:rPr>
            </w:pPr>
            <w:r>
              <w:rPr>
                <w:rFonts w:hint="eastAsia"/>
                <w:sz w:val="22"/>
                <w:szCs w:val="18"/>
                <w:lang w:val="en-US" w:eastAsia="zh-CN"/>
              </w:rPr>
              <w:t>供应商每提供一份近两年内的同类教学包制作案例的合同复印件得1分，此项最多得5分。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42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售后服务及体系</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lang w:val="en-US" w:eastAsia="zh-CN"/>
              </w:rPr>
              <w:t>15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ascii="宋体" w:hAnsi="宋体"/>
                <w:sz w:val="22"/>
                <w:szCs w:val="22"/>
              </w:rPr>
            </w:pPr>
            <w:r>
              <w:rPr>
                <w:rFonts w:hint="eastAsia" w:ascii="宋体" w:hAnsi="宋体"/>
                <w:sz w:val="22"/>
                <w:szCs w:val="22"/>
              </w:rPr>
              <w:t>根据</w:t>
            </w:r>
            <w:r>
              <w:rPr>
                <w:rFonts w:hint="eastAsia" w:ascii="宋体" w:hAnsi="宋体"/>
                <w:sz w:val="22"/>
                <w:szCs w:val="22"/>
                <w:lang w:eastAsia="zh-CN"/>
              </w:rPr>
              <w:t>供应商</w:t>
            </w:r>
            <w:r>
              <w:rPr>
                <w:rFonts w:ascii="宋体" w:hAnsi="宋体"/>
                <w:sz w:val="22"/>
                <w:szCs w:val="22"/>
              </w:rPr>
              <w:t>的售后服务</w:t>
            </w:r>
            <w:r>
              <w:rPr>
                <w:rFonts w:hint="eastAsia" w:ascii="宋体" w:hAnsi="宋体"/>
                <w:sz w:val="22"/>
                <w:szCs w:val="22"/>
              </w:rPr>
              <w:t>、技术支持</w:t>
            </w:r>
            <w:r>
              <w:rPr>
                <w:rFonts w:ascii="宋体" w:hAnsi="宋体"/>
                <w:sz w:val="22"/>
                <w:szCs w:val="22"/>
              </w:rPr>
              <w:t>能力与承诺</w:t>
            </w:r>
            <w:r>
              <w:rPr>
                <w:rFonts w:hint="eastAsia" w:ascii="宋体" w:hAnsi="宋体"/>
                <w:sz w:val="22"/>
                <w:szCs w:val="22"/>
              </w:rPr>
              <w:t>优劣进行综合比较评价：</w:t>
            </w:r>
          </w:p>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ascii="宋体" w:hAnsi="宋体"/>
                <w:sz w:val="22"/>
                <w:szCs w:val="22"/>
              </w:rPr>
            </w:pPr>
            <w:r>
              <w:rPr>
                <w:rFonts w:hint="eastAsia" w:ascii="宋体" w:hAnsi="宋体"/>
                <w:sz w:val="22"/>
                <w:szCs w:val="22"/>
              </w:rPr>
              <w:t>第一档，售后服务保障体系及措施完善，技术支持能力强，服务</w:t>
            </w:r>
            <w:r>
              <w:rPr>
                <w:rFonts w:ascii="宋体" w:hAnsi="宋体"/>
                <w:sz w:val="22"/>
                <w:szCs w:val="22"/>
              </w:rPr>
              <w:t>响应快，</w:t>
            </w:r>
            <w:r>
              <w:rPr>
                <w:rFonts w:hint="eastAsia" w:ascii="宋体" w:hAnsi="宋体"/>
                <w:sz w:val="22"/>
                <w:szCs w:val="22"/>
              </w:rPr>
              <w:t>响应程度高或优于采购需求的，得</w:t>
            </w:r>
            <w:r>
              <w:rPr>
                <w:rFonts w:hint="eastAsia" w:ascii="宋体" w:hAnsi="宋体"/>
                <w:sz w:val="22"/>
                <w:szCs w:val="22"/>
                <w:lang w:val="en-US" w:eastAsia="zh-CN"/>
              </w:rPr>
              <w:t>10.1</w:t>
            </w:r>
            <w:r>
              <w:rPr>
                <w:rFonts w:hint="eastAsia" w:ascii="宋体" w:hAnsi="宋体"/>
                <w:sz w:val="22"/>
                <w:szCs w:val="22"/>
              </w:rPr>
              <w:t>-</w:t>
            </w:r>
            <w:r>
              <w:rPr>
                <w:rFonts w:hint="eastAsia" w:ascii="宋体" w:hAnsi="宋体"/>
                <w:sz w:val="22"/>
                <w:szCs w:val="22"/>
                <w:lang w:val="en-US" w:eastAsia="zh-CN"/>
              </w:rPr>
              <w:t>15</w:t>
            </w:r>
            <w:r>
              <w:rPr>
                <w:rFonts w:hint="eastAsia" w:ascii="宋体" w:hAnsi="宋体"/>
                <w:sz w:val="22"/>
                <w:szCs w:val="22"/>
              </w:rPr>
              <w:t>分</w:t>
            </w:r>
            <w:r>
              <w:rPr>
                <w:rFonts w:ascii="宋体" w:hAnsi="宋体"/>
                <w:sz w:val="22"/>
                <w:szCs w:val="22"/>
              </w:rPr>
              <w:t>；</w:t>
            </w:r>
          </w:p>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ascii="宋体" w:hAnsi="宋体"/>
                <w:sz w:val="22"/>
                <w:szCs w:val="22"/>
              </w:rPr>
            </w:pPr>
            <w:r>
              <w:rPr>
                <w:rFonts w:hint="eastAsia" w:ascii="宋体" w:hAnsi="宋体"/>
                <w:sz w:val="22"/>
                <w:szCs w:val="22"/>
              </w:rPr>
              <w:t>第二档，售后服务保障体系及多措施较好，技术支持能力较强，服务响应较快，满足采购需求</w:t>
            </w:r>
            <w:r>
              <w:rPr>
                <w:rFonts w:hint="eastAsia" w:ascii="宋体" w:hAnsi="宋体"/>
                <w:sz w:val="22"/>
                <w:szCs w:val="22"/>
                <w:lang w:eastAsia="zh-CN"/>
              </w:rPr>
              <w:t>的</w:t>
            </w:r>
            <w:r>
              <w:rPr>
                <w:rFonts w:hint="eastAsia" w:ascii="宋体" w:hAnsi="宋体"/>
                <w:sz w:val="22"/>
                <w:szCs w:val="22"/>
              </w:rPr>
              <w:t>，得</w:t>
            </w:r>
            <w:r>
              <w:rPr>
                <w:rFonts w:hint="eastAsia" w:ascii="宋体" w:hAnsi="宋体"/>
                <w:sz w:val="22"/>
                <w:szCs w:val="22"/>
                <w:lang w:val="en-US" w:eastAsia="zh-CN"/>
              </w:rPr>
              <w:t>5.1</w:t>
            </w:r>
            <w:r>
              <w:rPr>
                <w:rFonts w:hint="eastAsia" w:ascii="宋体" w:hAnsi="宋体"/>
                <w:sz w:val="22"/>
                <w:szCs w:val="22"/>
              </w:rPr>
              <w:t>-</w:t>
            </w:r>
            <w:r>
              <w:rPr>
                <w:rFonts w:hint="eastAsia" w:ascii="宋体" w:hAnsi="宋体"/>
                <w:sz w:val="22"/>
                <w:szCs w:val="22"/>
                <w:lang w:val="en-US" w:eastAsia="zh-CN"/>
              </w:rPr>
              <w:t>10</w:t>
            </w:r>
            <w:r>
              <w:rPr>
                <w:rFonts w:hint="eastAsia" w:ascii="宋体" w:hAnsi="宋体"/>
                <w:sz w:val="22"/>
                <w:szCs w:val="22"/>
              </w:rPr>
              <w:t>分</w:t>
            </w:r>
            <w:r>
              <w:rPr>
                <w:rFonts w:ascii="宋体" w:hAnsi="宋体"/>
                <w:sz w:val="22"/>
                <w:szCs w:val="22"/>
              </w:rPr>
              <w:t>；</w:t>
            </w:r>
          </w:p>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hint="eastAsia" w:ascii="宋体" w:hAnsi="宋体" w:eastAsia="宋体" w:cs="Times New Roman"/>
                <w:sz w:val="22"/>
                <w:szCs w:val="22"/>
              </w:rPr>
            </w:pPr>
            <w:r>
              <w:rPr>
                <w:rFonts w:hint="eastAsia" w:ascii="宋体" w:hAnsi="宋体"/>
                <w:sz w:val="22"/>
                <w:szCs w:val="22"/>
              </w:rPr>
              <w:t>第三档，售后服务保障体系及措施基本符合招标要求，但技术支持能力和服务响应速度较差或一般</w:t>
            </w:r>
            <w:r>
              <w:rPr>
                <w:rFonts w:hint="eastAsia" w:ascii="宋体" w:hAnsi="宋体"/>
                <w:sz w:val="22"/>
                <w:szCs w:val="22"/>
                <w:lang w:eastAsia="zh-CN"/>
              </w:rPr>
              <w:t>的</w:t>
            </w:r>
            <w:r>
              <w:rPr>
                <w:rFonts w:ascii="宋体" w:hAnsi="宋体"/>
                <w:sz w:val="22"/>
                <w:szCs w:val="22"/>
              </w:rPr>
              <w:t>，</w:t>
            </w:r>
            <w:r>
              <w:rPr>
                <w:rFonts w:hint="eastAsia" w:ascii="宋体" w:hAnsi="宋体"/>
                <w:sz w:val="22"/>
                <w:szCs w:val="22"/>
              </w:rPr>
              <w:t>得0-</w:t>
            </w:r>
            <w:r>
              <w:rPr>
                <w:rFonts w:hint="eastAsia" w:ascii="宋体" w:hAnsi="宋体"/>
                <w:sz w:val="22"/>
                <w:szCs w:val="22"/>
                <w:lang w:val="en-US" w:eastAsia="zh-CN"/>
              </w:rPr>
              <w:t>5</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428" w:type="dxa"/>
            <w:vMerge w:val="restart"/>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val="en-US" w:eastAsia="zh-CN"/>
              </w:rPr>
              <w:t>技术部分</w:t>
            </w:r>
            <w:r>
              <w:rPr>
                <w:rFonts w:hint="eastAsia" w:ascii="宋体" w:hAnsi="宋体"/>
                <w:b/>
                <w:sz w:val="22"/>
                <w:szCs w:val="22"/>
                <w:lang w:val="en-US" w:eastAsia="zh-CN"/>
              </w:rPr>
              <w:br w:type="textWrapping"/>
            </w:r>
            <w:r>
              <w:rPr>
                <w:rFonts w:hint="eastAsia" w:ascii="宋体" w:hAnsi="宋体"/>
                <w:b/>
                <w:sz w:val="22"/>
                <w:szCs w:val="22"/>
                <w:lang w:val="en-US" w:eastAsia="zh-CN"/>
              </w:rPr>
              <w:t>（共55分）</w:t>
            </w:r>
          </w:p>
        </w:tc>
        <w:tc>
          <w:tcPr>
            <w:tcW w:w="1429"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rPr>
              <w:t>技术</w:t>
            </w:r>
            <w:r>
              <w:rPr>
                <w:rFonts w:hint="eastAsia" w:ascii="宋体" w:hAnsi="宋体"/>
                <w:b/>
                <w:sz w:val="22"/>
                <w:szCs w:val="22"/>
                <w:lang w:eastAsia="zh-CN"/>
              </w:rPr>
              <w:t>参数</w:t>
            </w:r>
            <w:r>
              <w:rPr>
                <w:rFonts w:hint="eastAsia" w:ascii="宋体" w:hAnsi="宋体"/>
                <w:b/>
                <w:sz w:val="22"/>
                <w:szCs w:val="22"/>
              </w:rPr>
              <w:t>响应情况</w:t>
            </w:r>
          </w:p>
        </w:tc>
        <w:tc>
          <w:tcPr>
            <w:tcW w:w="953"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default" w:ascii="宋体" w:hAnsi="宋体" w:eastAsia="宋体"/>
                <w:b/>
                <w:color w:val="00B050"/>
                <w:szCs w:val="24"/>
                <w:lang w:val="en-US" w:eastAsia="zh-CN"/>
              </w:rPr>
            </w:pPr>
            <w:r>
              <w:rPr>
                <w:rFonts w:hint="eastAsia" w:ascii="宋体" w:hAnsi="宋体"/>
                <w:b/>
                <w:sz w:val="22"/>
                <w:szCs w:val="22"/>
                <w:lang w:val="en-US" w:eastAsia="zh-CN"/>
              </w:rPr>
              <w:t>20</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eastAsia="宋体" w:cs="Times New Roman"/>
                <w:sz w:val="22"/>
                <w:szCs w:val="22"/>
              </w:rPr>
              <w:t>无承诺函或不能实质性满足重要技术参数要求的为无效响应。在满足重要技术参数要求的基础上，对供应商的技术参数要求响应程度进行综合比较评价：</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eastAsia="宋体" w:cs="Times New Roman"/>
                <w:sz w:val="22"/>
                <w:szCs w:val="22"/>
              </w:rPr>
              <w:t>第一档，教学视频制作技术精湛，创意设计新颖有内涵，画质精致优良，语言准确流畅；教学包配套材料制作精良完善，得1</w:t>
            </w:r>
            <w:r>
              <w:rPr>
                <w:rFonts w:hint="eastAsia" w:ascii="宋体" w:hAnsi="宋体" w:cs="Times New Roman"/>
                <w:sz w:val="22"/>
                <w:szCs w:val="22"/>
                <w:lang w:val="en-US" w:eastAsia="zh-CN"/>
              </w:rPr>
              <w:t>3.6</w:t>
            </w:r>
            <w:r>
              <w:rPr>
                <w:rFonts w:hint="eastAsia" w:ascii="宋体" w:hAnsi="宋体" w:eastAsia="宋体" w:cs="Times New Roman"/>
                <w:sz w:val="22"/>
                <w:szCs w:val="22"/>
              </w:rPr>
              <w:t>-20分；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eastAsia="宋体" w:cs="Times New Roman"/>
                <w:sz w:val="22"/>
                <w:szCs w:val="22"/>
              </w:rPr>
              <w:t>第二档，教学视频设计制作能合理完整的表达项目内容，教学包配套材料制作完成，满足比选要求的，得</w:t>
            </w:r>
            <w:r>
              <w:rPr>
                <w:rFonts w:hint="eastAsia" w:ascii="宋体" w:hAnsi="宋体" w:cs="Times New Roman"/>
                <w:sz w:val="22"/>
                <w:szCs w:val="22"/>
                <w:lang w:val="en-US" w:eastAsia="zh-CN"/>
              </w:rPr>
              <w:t>6.6</w:t>
            </w:r>
            <w:r>
              <w:rPr>
                <w:rFonts w:hint="eastAsia" w:ascii="宋体" w:hAnsi="宋体" w:eastAsia="宋体" w:cs="Times New Roman"/>
                <w:sz w:val="22"/>
                <w:szCs w:val="22"/>
              </w:rPr>
              <w:t>-13.5分；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eastAsia="宋体" w:cs="Times New Roman"/>
                <w:sz w:val="22"/>
                <w:szCs w:val="22"/>
              </w:rPr>
              <w:t>第三档，教学视频设计制作基本符合相关标准和规范，教学包配套材料制作完成，得0-6.5分。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1428" w:type="dxa"/>
            <w:vMerge w:val="continue"/>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p>
        </w:tc>
        <w:tc>
          <w:tcPr>
            <w:tcW w:w="1429"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eastAsia="zh-CN"/>
              </w:rPr>
              <w:t>实施方案</w:t>
            </w:r>
          </w:p>
        </w:tc>
        <w:tc>
          <w:tcPr>
            <w:tcW w:w="953"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val="en-US" w:eastAsia="zh-CN"/>
              </w:rPr>
              <w:t>20</w:t>
            </w:r>
          </w:p>
        </w:tc>
        <w:tc>
          <w:tcPr>
            <w:tcW w:w="5420" w:type="dxa"/>
            <w:vAlign w:val="top"/>
          </w:tcPr>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ascii="宋体" w:hAnsi="宋体"/>
                <w:sz w:val="22"/>
                <w:szCs w:val="22"/>
              </w:rPr>
            </w:pPr>
            <w:r>
              <w:rPr>
                <w:rFonts w:hint="eastAsia" w:ascii="宋体" w:hAnsi="宋体"/>
                <w:sz w:val="22"/>
                <w:szCs w:val="22"/>
              </w:rPr>
              <w:t>根据</w:t>
            </w:r>
            <w:r>
              <w:rPr>
                <w:rFonts w:hint="eastAsia" w:ascii="宋体" w:hAnsi="宋体"/>
                <w:sz w:val="22"/>
                <w:szCs w:val="22"/>
                <w:lang w:eastAsia="zh-CN"/>
              </w:rPr>
              <w:t>供应商提供的项目实施方案进行评价</w:t>
            </w:r>
            <w:r>
              <w:rPr>
                <w:rFonts w:hint="eastAsia" w:ascii="宋体" w:hAnsi="宋体"/>
                <w:sz w:val="22"/>
                <w:szCs w:val="22"/>
              </w:rPr>
              <w:t>：</w:t>
            </w:r>
          </w:p>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ascii="宋体" w:hAnsi="宋体"/>
                <w:sz w:val="22"/>
                <w:szCs w:val="22"/>
              </w:rPr>
            </w:pPr>
            <w:r>
              <w:rPr>
                <w:rFonts w:hint="eastAsia" w:ascii="宋体" w:hAnsi="宋体"/>
                <w:sz w:val="22"/>
                <w:szCs w:val="22"/>
              </w:rPr>
              <w:t>第一档，</w:t>
            </w:r>
            <w:r>
              <w:rPr>
                <w:rFonts w:hint="eastAsia" w:ascii="宋体" w:hAnsi="宋体"/>
                <w:sz w:val="22"/>
                <w:szCs w:val="22"/>
                <w:lang w:eastAsia="zh-CN"/>
              </w:rPr>
              <w:t>项目实施方案安排科学、保障措施完善有力的</w:t>
            </w:r>
            <w:r>
              <w:rPr>
                <w:rFonts w:hint="eastAsia" w:ascii="宋体" w:hAnsi="宋体"/>
                <w:sz w:val="22"/>
                <w:szCs w:val="22"/>
              </w:rPr>
              <w:t>，得1</w:t>
            </w:r>
            <w:r>
              <w:rPr>
                <w:rFonts w:hint="eastAsia" w:ascii="宋体" w:hAnsi="宋体"/>
                <w:sz w:val="22"/>
                <w:szCs w:val="22"/>
                <w:lang w:val="en-US" w:eastAsia="zh-CN"/>
              </w:rPr>
              <w:t>3.6</w:t>
            </w:r>
            <w:r>
              <w:rPr>
                <w:rFonts w:hint="eastAsia" w:ascii="宋体" w:hAnsi="宋体"/>
                <w:sz w:val="22"/>
                <w:szCs w:val="22"/>
              </w:rPr>
              <w:t>-</w:t>
            </w:r>
            <w:r>
              <w:rPr>
                <w:rFonts w:hint="eastAsia" w:ascii="宋体" w:hAnsi="宋体"/>
                <w:sz w:val="22"/>
                <w:szCs w:val="22"/>
                <w:lang w:val="en-US" w:eastAsia="zh-CN"/>
              </w:rPr>
              <w:t>20</w:t>
            </w:r>
            <w:r>
              <w:rPr>
                <w:rFonts w:hint="eastAsia" w:ascii="宋体" w:hAnsi="宋体"/>
                <w:sz w:val="22"/>
                <w:szCs w:val="22"/>
              </w:rPr>
              <w:t>分；</w:t>
            </w:r>
          </w:p>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ascii="宋体" w:hAnsi="宋体"/>
                <w:sz w:val="22"/>
                <w:szCs w:val="22"/>
              </w:rPr>
            </w:pPr>
            <w:r>
              <w:rPr>
                <w:rFonts w:hint="eastAsia" w:ascii="宋体" w:hAnsi="宋体"/>
                <w:sz w:val="22"/>
                <w:szCs w:val="22"/>
              </w:rPr>
              <w:t>第二档，</w:t>
            </w:r>
            <w:r>
              <w:rPr>
                <w:rFonts w:hint="eastAsia" w:ascii="宋体" w:hAnsi="宋体"/>
                <w:sz w:val="22"/>
                <w:szCs w:val="22"/>
                <w:lang w:eastAsia="zh-CN"/>
              </w:rPr>
              <w:t>项目实施方案安排较科学、保障措施较完善有力的</w:t>
            </w:r>
            <w:r>
              <w:rPr>
                <w:rFonts w:hint="eastAsia" w:ascii="宋体" w:hAnsi="宋体"/>
                <w:sz w:val="22"/>
                <w:szCs w:val="22"/>
              </w:rPr>
              <w:t>， 得</w:t>
            </w:r>
            <w:r>
              <w:rPr>
                <w:rFonts w:hint="eastAsia" w:ascii="宋体" w:hAnsi="宋体"/>
                <w:sz w:val="22"/>
                <w:szCs w:val="22"/>
                <w:lang w:val="en-US" w:eastAsia="zh-CN"/>
              </w:rPr>
              <w:t>6.6</w:t>
            </w:r>
            <w:r>
              <w:rPr>
                <w:rFonts w:hint="eastAsia" w:ascii="宋体" w:hAnsi="宋体"/>
                <w:sz w:val="22"/>
                <w:szCs w:val="22"/>
              </w:rPr>
              <w:t>-</w:t>
            </w:r>
            <w:r>
              <w:rPr>
                <w:rFonts w:hint="eastAsia" w:ascii="宋体" w:hAnsi="宋体"/>
                <w:sz w:val="22"/>
                <w:szCs w:val="22"/>
                <w:lang w:val="en-US" w:eastAsia="zh-CN"/>
              </w:rPr>
              <w:t>13.5</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sz w:val="22"/>
                <w:szCs w:val="22"/>
              </w:rPr>
              <w:t>第三档，</w:t>
            </w:r>
            <w:r>
              <w:rPr>
                <w:rFonts w:hint="eastAsia" w:ascii="宋体" w:hAnsi="宋体"/>
                <w:sz w:val="22"/>
                <w:szCs w:val="22"/>
                <w:lang w:eastAsia="zh-CN"/>
              </w:rPr>
              <w:t>项目实施方案安排一般、保障措施一般的</w:t>
            </w:r>
            <w:r>
              <w:rPr>
                <w:rFonts w:hint="eastAsia" w:ascii="宋体" w:hAnsi="宋体"/>
                <w:sz w:val="22"/>
                <w:szCs w:val="22"/>
              </w:rPr>
              <w:t>，得0-</w:t>
            </w:r>
            <w:r>
              <w:rPr>
                <w:rFonts w:hint="eastAsia" w:ascii="宋体" w:hAnsi="宋体"/>
                <w:sz w:val="22"/>
                <w:szCs w:val="22"/>
                <w:lang w:val="en-US" w:eastAsia="zh-CN"/>
              </w:rPr>
              <w:t>6.5</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1428" w:type="dxa"/>
            <w:vMerge w:val="continue"/>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p>
        </w:tc>
        <w:tc>
          <w:tcPr>
            <w:tcW w:w="1429"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eastAsia="zh-CN"/>
              </w:rPr>
              <w:t>企业资质</w:t>
            </w:r>
          </w:p>
        </w:tc>
        <w:tc>
          <w:tcPr>
            <w:tcW w:w="953"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val="en-US" w:eastAsia="zh-CN"/>
              </w:rPr>
              <w:t>5</w:t>
            </w:r>
          </w:p>
        </w:tc>
        <w:tc>
          <w:tcPr>
            <w:tcW w:w="5420" w:type="dxa"/>
            <w:vAlign w:val="center"/>
          </w:tcPr>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hint="eastAsia"/>
                <w:sz w:val="22"/>
                <w:szCs w:val="18"/>
                <w:lang w:eastAsia="zh-CN"/>
              </w:rPr>
            </w:pPr>
            <w:r>
              <w:rPr>
                <w:rFonts w:hint="eastAsia"/>
                <w:sz w:val="22"/>
                <w:szCs w:val="18"/>
                <w:lang w:eastAsia="zh-CN"/>
              </w:rPr>
              <w:t>对供应商的资质情况、管理制度等进行评价：</w:t>
            </w:r>
          </w:p>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ascii="宋体" w:hAnsi="宋体"/>
                <w:sz w:val="22"/>
                <w:szCs w:val="22"/>
              </w:rPr>
            </w:pPr>
            <w:r>
              <w:rPr>
                <w:rFonts w:hint="eastAsia"/>
                <w:sz w:val="22"/>
                <w:szCs w:val="18"/>
              </w:rPr>
              <w:t>第一档，</w:t>
            </w:r>
            <w:r>
              <w:rPr>
                <w:rFonts w:hint="eastAsia"/>
                <w:sz w:val="22"/>
                <w:szCs w:val="18"/>
                <w:lang w:eastAsia="zh-CN"/>
              </w:rPr>
              <w:t>资质完备，在公司管理、服务管理、财务管理、制度规范等方面优于其他供应商的，得</w:t>
            </w:r>
            <w:r>
              <w:rPr>
                <w:rFonts w:hint="eastAsia"/>
                <w:sz w:val="22"/>
                <w:szCs w:val="18"/>
                <w:lang w:val="en-US" w:eastAsia="zh-CN"/>
              </w:rPr>
              <w:t>4.1-5分；</w:t>
            </w:r>
            <w:r>
              <w:rPr>
                <w:rFonts w:hint="eastAsia"/>
                <w:sz w:val="22"/>
                <w:szCs w:val="18"/>
                <w:lang w:val="en-US" w:eastAsia="zh-CN"/>
              </w:rPr>
              <w:br w:type="textWrapping"/>
            </w:r>
            <w:r>
              <w:rPr>
                <w:rFonts w:hint="eastAsia"/>
                <w:sz w:val="22"/>
                <w:szCs w:val="18"/>
                <w:lang w:val="en-US" w:eastAsia="zh-CN"/>
              </w:rPr>
              <w:t xml:space="preserve">    </w:t>
            </w:r>
            <w:r>
              <w:rPr>
                <w:rFonts w:hint="eastAsia" w:ascii="宋体" w:hAnsi="宋体"/>
                <w:sz w:val="22"/>
                <w:szCs w:val="22"/>
              </w:rPr>
              <w:t>第二档，</w:t>
            </w:r>
            <w:r>
              <w:rPr>
                <w:rFonts w:hint="eastAsia"/>
                <w:sz w:val="22"/>
                <w:szCs w:val="18"/>
                <w:lang w:eastAsia="zh-CN"/>
              </w:rPr>
              <w:t>资质较完备，公司管理、服务管理、财务管理、制度规范等方面可行、合理的</w:t>
            </w:r>
            <w:r>
              <w:rPr>
                <w:rFonts w:hint="eastAsia" w:ascii="宋体" w:hAnsi="宋体"/>
                <w:sz w:val="22"/>
                <w:szCs w:val="22"/>
              </w:rPr>
              <w:t>，得</w:t>
            </w:r>
            <w:r>
              <w:rPr>
                <w:rFonts w:hint="eastAsia" w:ascii="宋体" w:hAnsi="宋体"/>
                <w:sz w:val="22"/>
                <w:szCs w:val="22"/>
                <w:lang w:val="en-US" w:eastAsia="zh-CN"/>
              </w:rPr>
              <w:t>2.6</w:t>
            </w:r>
            <w:r>
              <w:rPr>
                <w:rFonts w:hint="eastAsia" w:ascii="宋体" w:hAnsi="宋体"/>
                <w:sz w:val="22"/>
                <w:szCs w:val="22"/>
              </w:rPr>
              <w:t>-</w:t>
            </w:r>
            <w:r>
              <w:rPr>
                <w:rFonts w:hint="eastAsia" w:ascii="宋体" w:hAnsi="宋体"/>
                <w:sz w:val="22"/>
                <w:szCs w:val="22"/>
                <w:lang w:val="en-US" w:eastAsia="zh-CN"/>
              </w:rPr>
              <w:t>4</w:t>
            </w:r>
            <w:r>
              <w:rPr>
                <w:rFonts w:hint="eastAsia" w:ascii="宋体" w:hAnsi="宋体"/>
                <w:sz w:val="22"/>
                <w:szCs w:val="22"/>
              </w:rPr>
              <w:t>分；</w:t>
            </w:r>
          </w:p>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hint="eastAsia" w:ascii="宋体" w:hAnsi="宋体" w:eastAsia="宋体" w:cs="Times New Roman"/>
                <w:sz w:val="22"/>
                <w:szCs w:val="22"/>
              </w:rPr>
            </w:pPr>
            <w:r>
              <w:rPr>
                <w:rFonts w:hint="eastAsia" w:ascii="宋体" w:hAnsi="宋体"/>
                <w:sz w:val="22"/>
                <w:szCs w:val="22"/>
              </w:rPr>
              <w:t>第三档，</w:t>
            </w:r>
            <w:r>
              <w:rPr>
                <w:rFonts w:hint="eastAsia"/>
                <w:sz w:val="22"/>
                <w:szCs w:val="18"/>
                <w:lang w:eastAsia="zh-CN"/>
              </w:rPr>
              <w:t>资质一般，公司管理、服务管理、财务管理、制度规范等方面一般的</w:t>
            </w:r>
            <w:r>
              <w:rPr>
                <w:rFonts w:hint="eastAsia" w:ascii="宋体" w:hAnsi="宋体"/>
                <w:sz w:val="22"/>
                <w:szCs w:val="22"/>
              </w:rPr>
              <w:t>，得0-</w:t>
            </w:r>
            <w:r>
              <w:rPr>
                <w:rFonts w:hint="eastAsia" w:ascii="宋体" w:hAnsi="宋体"/>
                <w:sz w:val="22"/>
                <w:szCs w:val="22"/>
                <w:lang w:val="en-US" w:eastAsia="zh-CN"/>
              </w:rPr>
              <w:t>2.5</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28" w:type="dxa"/>
            <w:vMerge w:val="continue"/>
            <w:vAlign w:val="center"/>
          </w:tcPr>
          <w:p>
            <w:pPr>
              <w:spacing w:line="400" w:lineRule="exact"/>
              <w:jc w:val="center"/>
              <w:rPr>
                <w:rFonts w:ascii="宋体" w:hAnsi="宋体"/>
                <w:b/>
                <w:szCs w:val="24"/>
              </w:rPr>
            </w:pPr>
          </w:p>
        </w:tc>
        <w:tc>
          <w:tcPr>
            <w:tcW w:w="1429" w:type="dxa"/>
            <w:vAlign w:val="center"/>
          </w:tcPr>
          <w:p>
            <w:pPr>
              <w:spacing w:line="400" w:lineRule="exact"/>
              <w:jc w:val="center"/>
              <w:rPr>
                <w:rFonts w:ascii="宋体" w:hAnsi="宋体"/>
                <w:b/>
                <w:szCs w:val="24"/>
              </w:rPr>
            </w:pPr>
            <w:r>
              <w:rPr>
                <w:rFonts w:hint="eastAsia" w:ascii="宋体" w:hAnsi="宋体"/>
                <w:b/>
                <w:sz w:val="22"/>
                <w:szCs w:val="22"/>
                <w:lang w:eastAsia="zh-CN"/>
              </w:rPr>
              <w:t>项目实施</w:t>
            </w:r>
            <w:r>
              <w:rPr>
                <w:rFonts w:hint="eastAsia" w:ascii="宋体" w:hAnsi="宋体"/>
                <w:b/>
                <w:sz w:val="22"/>
                <w:szCs w:val="22"/>
                <w:lang w:eastAsia="zh-CN"/>
              </w:rPr>
              <w:br w:type="textWrapping"/>
            </w:r>
            <w:r>
              <w:rPr>
                <w:rFonts w:hint="eastAsia" w:ascii="宋体" w:hAnsi="宋体"/>
                <w:b/>
                <w:sz w:val="22"/>
                <w:szCs w:val="22"/>
                <w:lang w:eastAsia="zh-CN"/>
              </w:rPr>
              <w:t>团队</w:t>
            </w:r>
            <w:r>
              <w:rPr>
                <w:rFonts w:hint="eastAsia" w:ascii="宋体" w:hAnsi="宋体"/>
                <w:b/>
                <w:sz w:val="22"/>
                <w:szCs w:val="22"/>
                <w:lang w:val="en-US" w:eastAsia="zh-CN"/>
              </w:rPr>
              <w:t>配置</w:t>
            </w:r>
          </w:p>
        </w:tc>
        <w:tc>
          <w:tcPr>
            <w:tcW w:w="953" w:type="dxa"/>
            <w:vAlign w:val="center"/>
          </w:tcPr>
          <w:p>
            <w:pPr>
              <w:spacing w:line="400" w:lineRule="exact"/>
              <w:jc w:val="center"/>
              <w:rPr>
                <w:rFonts w:hint="default" w:ascii="宋体" w:hAnsi="宋体" w:eastAsia="宋体"/>
                <w:b/>
                <w:szCs w:val="24"/>
                <w:lang w:val="en-US" w:eastAsia="zh-CN"/>
              </w:rPr>
            </w:pPr>
            <w:r>
              <w:rPr>
                <w:rFonts w:hint="eastAsia" w:ascii="宋体" w:hAnsi="宋体" w:eastAsia="宋体" w:cs="Times New Roman"/>
                <w:b/>
                <w:szCs w:val="24"/>
                <w:lang w:val="en-US" w:eastAsia="zh-CN"/>
              </w:rPr>
              <w:t>1</w:t>
            </w:r>
            <w:r>
              <w:rPr>
                <w:rFonts w:hint="eastAsia" w:ascii="宋体" w:hAnsi="宋体" w:cs="Times New Roman"/>
                <w:b/>
                <w:szCs w:val="24"/>
                <w:lang w:val="en-US" w:eastAsia="zh-CN"/>
              </w:rPr>
              <w:t>0</w:t>
            </w:r>
          </w:p>
        </w:tc>
        <w:tc>
          <w:tcPr>
            <w:tcW w:w="5420" w:type="dxa"/>
            <w:vAlign w:val="center"/>
          </w:tcPr>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hint="eastAsia"/>
                <w:sz w:val="22"/>
                <w:szCs w:val="18"/>
                <w:lang w:eastAsia="zh-CN"/>
              </w:rPr>
            </w:pPr>
            <w:r>
              <w:rPr>
                <w:rFonts w:hint="eastAsia"/>
                <w:sz w:val="22"/>
                <w:szCs w:val="18"/>
                <w:lang w:eastAsia="zh-CN"/>
              </w:rPr>
              <w:t>根据所供应商提供的项目实施团队的组织结构和人员配备优劣进行比较：</w:t>
            </w:r>
          </w:p>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hint="eastAsia"/>
                <w:sz w:val="22"/>
                <w:szCs w:val="18"/>
                <w:lang w:eastAsia="zh-CN"/>
              </w:rPr>
            </w:pPr>
            <w:r>
              <w:rPr>
                <w:rFonts w:hint="eastAsia"/>
                <w:sz w:val="22"/>
                <w:szCs w:val="18"/>
                <w:lang w:eastAsia="zh-CN"/>
              </w:rPr>
              <w:t>第一档，组织机构完善、合理，团队人员专业性强、经验丰富，符合项目特点的，得</w:t>
            </w:r>
            <w:r>
              <w:rPr>
                <w:rFonts w:hint="eastAsia"/>
                <w:sz w:val="22"/>
                <w:szCs w:val="18"/>
                <w:lang w:val="en-US" w:eastAsia="zh-CN"/>
              </w:rPr>
              <w:t>6.6-10分；</w:t>
            </w:r>
            <w:r>
              <w:rPr>
                <w:rFonts w:hint="eastAsia"/>
                <w:sz w:val="22"/>
                <w:szCs w:val="18"/>
                <w:lang w:val="en-US" w:eastAsia="zh-CN"/>
              </w:rPr>
              <w:br w:type="textWrapping"/>
            </w:r>
            <w:r>
              <w:rPr>
                <w:rFonts w:hint="eastAsia"/>
                <w:sz w:val="22"/>
                <w:szCs w:val="18"/>
                <w:lang w:val="en-US" w:eastAsia="zh-CN"/>
              </w:rPr>
              <w:t xml:space="preserve">    </w:t>
            </w:r>
            <w:r>
              <w:rPr>
                <w:rFonts w:hint="eastAsia"/>
                <w:sz w:val="22"/>
                <w:szCs w:val="18"/>
                <w:lang w:eastAsia="zh-CN"/>
              </w:rPr>
              <w:t>第二档，组织机构较为完善、合理，团队人员专业性较强、经验较丰富，基本符合项目特点的，得</w:t>
            </w:r>
            <w:r>
              <w:rPr>
                <w:rFonts w:hint="eastAsia"/>
                <w:sz w:val="22"/>
                <w:szCs w:val="18"/>
                <w:lang w:val="en-US" w:eastAsia="zh-CN"/>
              </w:rPr>
              <w:t>3.1</w:t>
            </w:r>
            <w:r>
              <w:rPr>
                <w:rFonts w:hint="eastAsia"/>
                <w:sz w:val="22"/>
                <w:szCs w:val="18"/>
                <w:lang w:eastAsia="zh-CN"/>
              </w:rPr>
              <w:t>-</w:t>
            </w:r>
            <w:r>
              <w:rPr>
                <w:rFonts w:hint="eastAsia"/>
                <w:sz w:val="22"/>
                <w:szCs w:val="18"/>
                <w:lang w:val="en-US" w:eastAsia="zh-CN"/>
              </w:rPr>
              <w:t>6.5</w:t>
            </w:r>
            <w:r>
              <w:rPr>
                <w:rFonts w:hint="eastAsia"/>
                <w:sz w:val="22"/>
                <w:szCs w:val="18"/>
                <w:lang w:eastAsia="zh-CN"/>
              </w:rPr>
              <w:t>分；</w:t>
            </w:r>
          </w:p>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hint="eastAsia" w:ascii="宋体" w:hAnsi="宋体" w:eastAsia="宋体" w:cs="Times New Roman"/>
                <w:sz w:val="22"/>
                <w:szCs w:val="22"/>
              </w:rPr>
            </w:pPr>
            <w:r>
              <w:rPr>
                <w:rFonts w:hint="eastAsia"/>
                <w:sz w:val="22"/>
                <w:szCs w:val="18"/>
                <w:lang w:eastAsia="zh-CN"/>
              </w:rPr>
              <w:t>第三档，组织人员构成基本合理、专业性欠缺或低于其他供应商的，得</w:t>
            </w:r>
            <w:r>
              <w:rPr>
                <w:rFonts w:hint="eastAsia"/>
                <w:sz w:val="22"/>
                <w:szCs w:val="18"/>
                <w:lang w:val="en-US" w:eastAsia="zh-CN"/>
              </w:rPr>
              <w:t>0-3</w:t>
            </w:r>
            <w:r>
              <w:rPr>
                <w:rFonts w:hint="eastAsia"/>
                <w:sz w:val="22"/>
                <w:szCs w:val="18"/>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857" w:type="dxa"/>
            <w:gridSpan w:val="2"/>
            <w:vAlign w:val="center"/>
          </w:tcPr>
          <w:p>
            <w:pPr>
              <w:spacing w:line="400" w:lineRule="exact"/>
              <w:jc w:val="center"/>
              <w:rPr>
                <w:rFonts w:hint="eastAsia" w:ascii="宋体" w:hAnsi="宋体" w:eastAsia="宋体" w:cs="Times New Roman"/>
                <w:b/>
                <w:szCs w:val="24"/>
                <w:lang w:val="en-US" w:eastAsia="zh-CN"/>
              </w:rPr>
            </w:pPr>
            <w:r>
              <w:rPr>
                <w:rFonts w:hint="eastAsia" w:ascii="宋体" w:hAnsi="宋体" w:eastAsia="宋体" w:cs="Times New Roman"/>
                <w:b/>
                <w:szCs w:val="24"/>
                <w:lang w:val="en-US" w:eastAsia="zh-CN"/>
              </w:rPr>
              <w:t>合计</w:t>
            </w:r>
          </w:p>
        </w:tc>
        <w:tc>
          <w:tcPr>
            <w:tcW w:w="953" w:type="dxa"/>
            <w:vAlign w:val="center"/>
          </w:tcPr>
          <w:p>
            <w:pPr>
              <w:spacing w:line="400" w:lineRule="exact"/>
              <w:jc w:val="center"/>
              <w:rPr>
                <w:rFonts w:hint="eastAsia" w:ascii="宋体" w:hAnsi="宋体" w:eastAsia="宋体" w:cs="Times New Roman"/>
                <w:b/>
                <w:szCs w:val="24"/>
                <w:lang w:val="en-US" w:eastAsia="zh-CN"/>
              </w:rPr>
            </w:pPr>
            <w:r>
              <w:rPr>
                <w:rFonts w:hint="eastAsia" w:ascii="宋体" w:hAnsi="宋体" w:eastAsia="宋体" w:cs="Times New Roman"/>
                <w:b/>
                <w:szCs w:val="24"/>
                <w:lang w:val="en-US" w:eastAsia="zh-CN"/>
              </w:rPr>
              <w:t>100</w:t>
            </w:r>
          </w:p>
        </w:tc>
        <w:tc>
          <w:tcPr>
            <w:tcW w:w="5420" w:type="dxa"/>
          </w:tcPr>
          <w:p>
            <w:pPr>
              <w:spacing w:line="400" w:lineRule="exact"/>
              <w:jc w:val="both"/>
              <w:rPr>
                <w:rFonts w:hint="eastAsia" w:ascii="宋体" w:hAnsi="宋体" w:eastAsia="宋体" w:cs="Times New Roman"/>
                <w:sz w:val="22"/>
                <w:szCs w:val="22"/>
              </w:rPr>
            </w:pPr>
            <w:r>
              <w:rPr>
                <w:rFonts w:hint="eastAsia" w:ascii="宋体" w:hAnsi="宋体" w:eastAsia="宋体" w:cs="Times New Roman"/>
                <w:sz w:val="22"/>
                <w:szCs w:val="22"/>
              </w:rPr>
              <w:t>分档打分的，同档次打分最小分值差为0.</w:t>
            </w:r>
            <w:r>
              <w:rPr>
                <w:rFonts w:hint="eastAsia" w:ascii="宋体" w:hAnsi="宋体" w:eastAsia="宋体" w:cs="Times New Roman"/>
                <w:sz w:val="22"/>
                <w:szCs w:val="22"/>
                <w:lang w:val="en-US" w:eastAsia="zh-CN"/>
              </w:rPr>
              <w:t>1</w:t>
            </w:r>
            <w:r>
              <w:rPr>
                <w:rFonts w:hint="eastAsia" w:ascii="宋体" w:hAnsi="宋体" w:eastAsia="宋体" w:cs="Times New Roman"/>
                <w:sz w:val="22"/>
                <w:szCs w:val="22"/>
              </w:rPr>
              <w:t>分</w:t>
            </w:r>
          </w:p>
        </w:tc>
      </w:tr>
    </w:tbl>
    <w:p/>
    <w:sectPr>
      <w:pgSz w:w="11906" w:h="16838"/>
      <w:pgMar w:top="1803" w:right="1440" w:bottom="180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D26AD"/>
    <w:rsid w:val="0009072B"/>
    <w:rsid w:val="00AF059E"/>
    <w:rsid w:val="01E63109"/>
    <w:rsid w:val="03524C30"/>
    <w:rsid w:val="0D943527"/>
    <w:rsid w:val="0E7C659D"/>
    <w:rsid w:val="13AC3D9B"/>
    <w:rsid w:val="143B31D5"/>
    <w:rsid w:val="1FC579BF"/>
    <w:rsid w:val="23D575A0"/>
    <w:rsid w:val="24A866B2"/>
    <w:rsid w:val="33A038AA"/>
    <w:rsid w:val="372D1743"/>
    <w:rsid w:val="3FB369F4"/>
    <w:rsid w:val="41463C25"/>
    <w:rsid w:val="41CB7ABD"/>
    <w:rsid w:val="4779568A"/>
    <w:rsid w:val="47DD26AD"/>
    <w:rsid w:val="4F0B0617"/>
    <w:rsid w:val="53EC2C0A"/>
    <w:rsid w:val="55FA0951"/>
    <w:rsid w:val="57682D9F"/>
    <w:rsid w:val="57D55A2E"/>
    <w:rsid w:val="59FD470C"/>
    <w:rsid w:val="5DD30645"/>
    <w:rsid w:val="5DE53A3A"/>
    <w:rsid w:val="5E9F2AE6"/>
    <w:rsid w:val="5F712372"/>
    <w:rsid w:val="601C5D9D"/>
    <w:rsid w:val="69D83714"/>
    <w:rsid w:val="6B58643D"/>
    <w:rsid w:val="6BEE3CEA"/>
    <w:rsid w:val="6C0625DF"/>
    <w:rsid w:val="7AA03266"/>
    <w:rsid w:val="7B325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line="560" w:lineRule="exact"/>
      <w:ind w:left="300" w:leftChars="300" w:firstLine="880" w:firstLineChars="200"/>
    </w:pPr>
    <w:rPr>
      <w:rFonts w:ascii="仿宋_GB2312" w:hAnsi="仿宋_GB2312" w:eastAsia="仿宋_GB2312"/>
      <w:sz w:val="32"/>
      <w:szCs w:val="24"/>
      <w:lang w:val="zh-CN" w:bidi="zh-CN"/>
    </w:rPr>
  </w:style>
  <w:style w:type="paragraph" w:styleId="3">
    <w:name w:val="Body Text"/>
    <w:basedOn w:val="1"/>
    <w:next w:val="4"/>
    <w:qFormat/>
    <w:uiPriority w:val="0"/>
    <w:pPr>
      <w:spacing w:after="120"/>
    </w:pPr>
  </w:style>
  <w:style w:type="paragraph" w:styleId="4">
    <w:name w:val="toc 2"/>
    <w:basedOn w:val="1"/>
    <w:next w:val="1"/>
    <w:qFormat/>
    <w:uiPriority w:val="0"/>
    <w:pPr>
      <w:tabs>
        <w:tab w:val="right" w:leader="dot" w:pos="8280"/>
      </w:tabs>
      <w:ind w:right="47" w:rightChars="47"/>
    </w:pPr>
  </w:style>
  <w:style w:type="paragraph" w:styleId="5">
    <w:name w:val="Body Text Indent"/>
    <w:basedOn w:val="1"/>
    <w:qFormat/>
    <w:uiPriority w:val="0"/>
    <w:pPr>
      <w:spacing w:after="120"/>
      <w:ind w:left="420" w:leftChars="200"/>
    </w:pPr>
  </w:style>
  <w:style w:type="paragraph" w:styleId="6">
    <w:name w:val="Body Text First Indent 2"/>
    <w:basedOn w:val="5"/>
    <w:next w:val="1"/>
    <w:qFormat/>
    <w:uiPriority w:val="0"/>
    <w:pPr>
      <w:keepNext/>
      <w:keepLines/>
      <w:spacing w:after="0" w:line="560" w:lineRule="exact"/>
      <w:ind w:left="0" w:leftChars="0" w:firstLine="480"/>
      <w:outlineLvl w:val="3"/>
    </w:pPr>
    <w:rPr>
      <w:rFonts w:eastAsia="仿宋_GB2312"/>
      <w:bCs/>
      <w:sz w:val="32"/>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973</Words>
  <Characters>123</Characters>
  <Lines>1</Lines>
  <Paragraphs>2</Paragraphs>
  <TotalTime>1</TotalTime>
  <ScaleCrop>false</ScaleCrop>
  <LinksUpToDate>false</LinksUpToDate>
  <CharactersWithSpaces>1094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2021-04-26T06:26:00Z</dcterms:created>
  <dc:creator>沈义</dc:creator>
  <cp:lastModifiedBy>沈义</cp:lastModifiedBy>
  <dcterms:modified xsi:type="dcterms:W3CDTF">2021-08-30T06:39:42Z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B38FF94097D243618F50DEE11E594380</vt:lpwstr>
  </property>
</Properties>
</file>