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eastAsia="zh-CN"/>
        </w:rPr>
        <w:t>河北博物院票务系统</w:t>
      </w: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/>
        </w:rPr>
        <w:t>开发项目</w:t>
      </w: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eastAsia="zh-CN"/>
        </w:rPr>
        <w:t>比选公告</w:t>
      </w:r>
    </w:p>
    <w:p>
      <w:pPr>
        <w:adjustRightIn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eastAsia="zh-CN"/>
        </w:rPr>
        <w:t>评审标准</w:t>
      </w:r>
      <w:bookmarkStart w:id="0" w:name="_GoBack"/>
      <w:bookmarkEnd w:id="0"/>
    </w:p>
    <w:p>
      <w:pPr>
        <w:pStyle w:val="6"/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</w:p>
    <w:tbl>
      <w:tblPr>
        <w:tblStyle w:val="10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1"/>
        <w:gridCol w:w="954"/>
        <w:gridCol w:w="5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4"/>
              </w:rPr>
              <w:t>类别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4"/>
              </w:rPr>
              <w:t>评审项目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pacing w:val="-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-8"/>
                <w:szCs w:val="24"/>
              </w:rPr>
              <w:t>标准分</w:t>
            </w:r>
          </w:p>
        </w:tc>
        <w:tc>
          <w:tcPr>
            <w:tcW w:w="54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4"/>
              </w:rPr>
              <w:t>报价</w:t>
            </w:r>
            <w:r>
              <w:rPr>
                <w:rFonts w:hint="eastAsia" w:ascii="微软雅黑" w:hAnsi="微软雅黑" w:eastAsia="微软雅黑" w:cs="微软雅黑"/>
                <w:b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szCs w:val="24"/>
                <w:lang w:eastAsia="zh-CN"/>
              </w:rPr>
              <w:t>（共</w:t>
            </w:r>
            <w:r>
              <w:rPr>
                <w:rFonts w:hint="eastAsia" w:ascii="微软雅黑" w:hAnsi="微软雅黑" w:eastAsia="微软雅黑" w:cs="微软雅黑"/>
                <w:b/>
                <w:szCs w:val="24"/>
                <w:lang w:val="en-US" w:eastAsia="zh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szCs w:val="24"/>
                <w:lang w:val="en-US" w:eastAsia="zh-CN"/>
              </w:rPr>
              <w:t>0分</w:t>
            </w:r>
            <w:r>
              <w:rPr>
                <w:rFonts w:hint="eastAsia" w:ascii="微软雅黑" w:hAnsi="微软雅黑" w:eastAsia="微软雅黑" w:cs="微软雅黑"/>
                <w:b/>
                <w:szCs w:val="24"/>
                <w:lang w:eastAsia="zh-CN"/>
              </w:rPr>
              <w:t>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4"/>
              </w:rPr>
              <w:t>报价分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Cs w:val="24"/>
                <w:lang w:val="en-US" w:eastAsia="zh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4"/>
                <w:lang w:val="en-US" w:eastAsia="zh"/>
              </w:rPr>
              <w:t>30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b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微软雅黑" w:hAnsi="微软雅黑" w:eastAsia="微软雅黑" w:cs="微软雅黑"/>
                <w:b/>
                <w:szCs w:val="24"/>
              </w:rPr>
              <w:t>部分</w:t>
            </w:r>
            <w:r>
              <w:rPr>
                <w:rFonts w:hint="eastAsia" w:ascii="微软雅黑" w:hAnsi="微软雅黑" w:eastAsia="微软雅黑" w:cs="微软雅黑"/>
                <w:b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szCs w:val="24"/>
                <w:lang w:eastAsia="zh-CN"/>
              </w:rPr>
              <w:t>（共</w:t>
            </w:r>
            <w:r>
              <w:rPr>
                <w:rFonts w:hint="eastAsia" w:ascii="微软雅黑" w:hAnsi="微软雅黑" w:eastAsia="微软雅黑" w:cs="微软雅黑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微软雅黑" w:hAnsi="微软雅黑" w:eastAsia="微软雅黑" w:cs="微软雅黑"/>
                <w:b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4"/>
              </w:rPr>
              <w:t>商务</w:t>
            </w:r>
            <w:r>
              <w:rPr>
                <w:rFonts w:hint="eastAsia" w:ascii="微软雅黑" w:hAnsi="微软雅黑" w:eastAsia="微软雅黑" w:cs="微软雅黑"/>
                <w:b/>
                <w:szCs w:val="24"/>
                <w:lang w:eastAsia="zh-CN"/>
              </w:rPr>
              <w:t>要求</w:t>
            </w:r>
            <w:r>
              <w:rPr>
                <w:rFonts w:hint="eastAsia" w:ascii="微软雅黑" w:hAnsi="微软雅黑" w:eastAsia="微软雅黑" w:cs="微软雅黑"/>
                <w:b/>
                <w:szCs w:val="24"/>
              </w:rPr>
              <w:t>响应情况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第一档，响应全面，描述完备、细致，完全满足且部分优于采购需求的，得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第二档，响应较全面、细致，满足采购需求的，得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7.5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第三档，基本响应采购需求，但有缺陷或部分一般指标不满足需求的，得0-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3.5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4"/>
              </w:rPr>
              <w:t>售后服务体系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根据供应商的售后服务、技术支持能力与承诺优劣进行综合比较评价，分三档进行打分。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第一档，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积极配合采购方工作，服务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响应及时，按照要求及时更新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完善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，能及时处理问题的，得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第二档，能够积极配合，但处理不够及时的，得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第三档：不能够主动的提供服务，得0-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3.5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4"/>
              </w:rPr>
              <w:t>同类业绩</w:t>
            </w:r>
          </w:p>
        </w:tc>
        <w:tc>
          <w:tcPr>
            <w:tcW w:w="954" w:type="dxa"/>
            <w:vAlign w:val="center"/>
          </w:tcPr>
          <w:p>
            <w:pPr>
              <w:pStyle w:val="6"/>
              <w:jc w:val="center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供应商需提交近三年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票务系统开发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案例，须提交相应合同。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每提交1个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省级及以上图书馆、博物馆票务系统开发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案例，得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2.5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每提交1个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图书馆、博物馆票务系统开发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案例，得1分；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洽谈票务系统开发案例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，每提交一个，得0.5分。此项最高得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4"/>
                <w:lang w:val="en-US" w:eastAsia="zh-CN"/>
              </w:rPr>
              <w:t>技术部分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4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Cs w:val="24"/>
                <w:lang w:val="en-US" w:eastAsia="zh-CN"/>
              </w:rPr>
              <w:t>（共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4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4"/>
                <w:lang w:val="en-US" w:eastAsia="zh-CN"/>
              </w:rPr>
              <w:t>分）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4"/>
                <w:lang w:val="en-US" w:eastAsia="zh-CN"/>
              </w:rPr>
              <w:t>软件功能设计方案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4"/>
                <w:lang w:val="en-US" w:eastAsia="zh-CN"/>
              </w:rPr>
              <w:t>25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根据软件功能设计、可操作性、易用性等方面进行比较评价：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第一档，功能设计完善合理，可操作性和易用性强，完全达到或优于比选要求，得18-25分；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第二档，功能设计比较合理，可操作性和易用性较好，满足比选要求，得9-17.5分；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第三档，功能设计、可操作性和易用性较差，明显低于其他档次，得0-8.5分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13"/>
              <w:kinsoku w:val="0"/>
              <w:overflowPunct w:val="0"/>
              <w:spacing w:before="52" w:beforeLines="0" w:afterLines="0"/>
              <w:ind w:left="4"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 w:bidi="ar-SA"/>
              </w:rPr>
              <w:t>组织实施方案</w:t>
            </w:r>
          </w:p>
        </w:tc>
        <w:tc>
          <w:tcPr>
            <w:tcW w:w="954" w:type="dxa"/>
            <w:vAlign w:val="center"/>
          </w:tcPr>
          <w:p>
            <w:pPr>
              <w:pStyle w:val="6"/>
              <w:ind w:firstLine="240" w:firstLineChars="100"/>
              <w:jc w:val="both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根据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项目实施组织机构和项目实施方案进行综合比较评价：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第一档，组织结构完善合理，人员配备强，实施方案全面详细，可执行性强，得10.5-15；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第二档，组织结构合理，人员配备齐全，实施方案详细，可执行性较好，得5.5-10；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第三档，组织结构和人员安排欠妥，实施方案可执行性较差，明显低于其他档次，得0-5。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8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4"/>
              </w:rPr>
              <w:t>合计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4"/>
              </w:rPr>
              <w:t>100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分档打分的，同档次打分最小分值差为0.5分。</w:t>
            </w:r>
          </w:p>
        </w:tc>
      </w:tr>
    </w:tbl>
    <w:p>
      <w:pPr>
        <w:pStyle w:val="6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</w:t>
      </w: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26AD"/>
    <w:rsid w:val="01277A7C"/>
    <w:rsid w:val="01E63109"/>
    <w:rsid w:val="06DE0669"/>
    <w:rsid w:val="0A5F19D4"/>
    <w:rsid w:val="1291261C"/>
    <w:rsid w:val="14E0123A"/>
    <w:rsid w:val="14E51C60"/>
    <w:rsid w:val="17CF7BF7"/>
    <w:rsid w:val="198B3FF6"/>
    <w:rsid w:val="1CF84072"/>
    <w:rsid w:val="20DE1FCF"/>
    <w:rsid w:val="21A861E3"/>
    <w:rsid w:val="226517C5"/>
    <w:rsid w:val="23D575A0"/>
    <w:rsid w:val="24A866B2"/>
    <w:rsid w:val="24C23BFE"/>
    <w:rsid w:val="28070699"/>
    <w:rsid w:val="2F6F1EAC"/>
    <w:rsid w:val="328A5B17"/>
    <w:rsid w:val="37CD2516"/>
    <w:rsid w:val="38CF3948"/>
    <w:rsid w:val="3B2E5CEB"/>
    <w:rsid w:val="3C8A357A"/>
    <w:rsid w:val="3EDF3566"/>
    <w:rsid w:val="3FB369F4"/>
    <w:rsid w:val="406F27E0"/>
    <w:rsid w:val="41164838"/>
    <w:rsid w:val="41826444"/>
    <w:rsid w:val="44E26E32"/>
    <w:rsid w:val="47DD26AD"/>
    <w:rsid w:val="48C11705"/>
    <w:rsid w:val="4C9D6071"/>
    <w:rsid w:val="4CD04143"/>
    <w:rsid w:val="4D84170A"/>
    <w:rsid w:val="4E333295"/>
    <w:rsid w:val="51927B45"/>
    <w:rsid w:val="52643FA2"/>
    <w:rsid w:val="53047E9B"/>
    <w:rsid w:val="55FA0951"/>
    <w:rsid w:val="57682D9F"/>
    <w:rsid w:val="5D7B3EF1"/>
    <w:rsid w:val="5DE53A3A"/>
    <w:rsid w:val="5E454415"/>
    <w:rsid w:val="5F1C38A9"/>
    <w:rsid w:val="5FDCF404"/>
    <w:rsid w:val="6258550E"/>
    <w:rsid w:val="65BE1992"/>
    <w:rsid w:val="67325DFA"/>
    <w:rsid w:val="69AE2548"/>
    <w:rsid w:val="69D83714"/>
    <w:rsid w:val="6D74344C"/>
    <w:rsid w:val="6F7A1313"/>
    <w:rsid w:val="72D20803"/>
    <w:rsid w:val="7B325231"/>
    <w:rsid w:val="7C6C7EA1"/>
    <w:rsid w:val="7D6853C6"/>
    <w:rsid w:val="7F2F3E8F"/>
    <w:rsid w:val="7FBB46FD"/>
    <w:rsid w:val="7FBFFF4F"/>
    <w:rsid w:val="ED9F2A76"/>
    <w:rsid w:val="F97B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6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character" w:customStyle="1" w:styleId="12">
    <w:name w:val="bjh-p"/>
    <w:qFormat/>
    <w:uiPriority w:val="0"/>
  </w:style>
  <w:style w:type="paragraph" w:customStyle="1" w:styleId="13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897</Characters>
  <Lines>0</Lines>
  <Paragraphs>0</Paragraphs>
  <TotalTime>3</TotalTime>
  <ScaleCrop>false</ScaleCrop>
  <LinksUpToDate>false</LinksUpToDate>
  <CharactersWithSpaces>900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2021-04-26T22:26:00Z</dcterms:created>
  <dc:creator>沈义</dc:creator>
  <cp:lastModifiedBy>王国忠</cp:lastModifiedBy>
  <cp:lastPrinted>2021-10-12T00:25:00Z</cp:lastPrinted>
  <dcterms:modified xsi:type="dcterms:W3CDTF">2022-03-29T00:48:05Z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99545B3803224924B31BAD6160E2F01C</vt:lpwstr>
  </property>
</Properties>
</file>