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165" w:afterLines="50" w:afterAutospacing="0" w:line="560" w:lineRule="exact"/>
        <w:jc w:val="center"/>
        <w:rPr>
          <w:rFonts w:hint="default" w:ascii="Times New Roman" w:hAnsi="Times New Roman" w:cs="Times New Roman"/>
          <w:kern w:val="2"/>
          <w:sz w:val="36"/>
          <w:szCs w:val="36"/>
        </w:rPr>
      </w:pPr>
      <w:r>
        <w:rPr>
          <w:rFonts w:ascii="Times New Roman" w:hAnsi="Times New Roman" w:cs="Times New Roman"/>
          <w:kern w:val="2"/>
          <w:sz w:val="36"/>
          <w:szCs w:val="36"/>
        </w:rPr>
        <w:t>河北博物院应用系统安全产品租用项目</w:t>
      </w:r>
      <w:r>
        <w:rPr>
          <w:kern w:val="2"/>
          <w:sz w:val="36"/>
          <w:szCs w:val="36"/>
        </w:rPr>
        <w:t>评分标准</w:t>
      </w:r>
    </w:p>
    <w:tbl>
      <w:tblPr>
        <w:tblStyle w:val="7"/>
        <w:tblW w:w="102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559"/>
        <w:gridCol w:w="1134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83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类别</w:t>
            </w: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评审项目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8"/>
                <w:sz w:val="28"/>
                <w:szCs w:val="28"/>
              </w:rPr>
              <w:t>标准分</w:t>
            </w:r>
          </w:p>
        </w:tc>
        <w:tc>
          <w:tcPr>
            <w:tcW w:w="567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报价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（共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0分）</w:t>
            </w: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报价分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sz w:val="28"/>
                <w:szCs w:val="28"/>
              </w:rPr>
              <w:t>20</w:t>
            </w:r>
          </w:p>
        </w:tc>
        <w:tc>
          <w:tcPr>
            <w:tcW w:w="5670" w:type="dxa"/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投标人报价得分＝（有效最低投标报价／该投标人报价）×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0（保留1位小数点，第2位四舍五入，下同）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技术部分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（共2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分）</w:t>
            </w: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安全产品选型配置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>0</w:t>
            </w:r>
          </w:p>
        </w:tc>
        <w:tc>
          <w:tcPr>
            <w:tcW w:w="5670" w:type="dxa"/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根据安全产品的选型和功能优</w:t>
            </w:r>
            <w:r>
              <w:rPr>
                <w:rFonts w:ascii="仿宋" w:hAnsi="仿宋" w:eastAsia="仿宋" w:cs="仿宋"/>
                <w:sz w:val="28"/>
                <w:szCs w:val="28"/>
              </w:rPr>
              <w:t>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进行评价：</w:t>
            </w:r>
          </w:p>
          <w:p>
            <w:pPr>
              <w:spacing w:line="50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第一档，产品选型先进，功能强大，完全达到或优于标书要求，得1</w:t>
            </w:r>
            <w:r>
              <w:rPr>
                <w:rFonts w:ascii="仿宋" w:hAnsi="仿宋" w:eastAsia="仿宋" w:cs="仿宋"/>
                <w:sz w:val="28"/>
                <w:szCs w:val="28"/>
              </w:rPr>
              <w:t>5-20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分；</w:t>
            </w:r>
          </w:p>
          <w:p>
            <w:pPr>
              <w:spacing w:line="50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第二档，产品选型较好，功能齐全，基本满足标书要求，得</w:t>
            </w:r>
            <w:r>
              <w:rPr>
                <w:rFonts w:ascii="仿宋" w:hAnsi="仿宋" w:eastAsia="仿宋" w:cs="仿宋"/>
                <w:sz w:val="28"/>
                <w:szCs w:val="28"/>
              </w:rPr>
              <w:t>10-14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分；</w:t>
            </w:r>
          </w:p>
          <w:p>
            <w:pPr>
              <w:spacing w:line="50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第三档，产品较差或一般，明显低于其他档次产品，得0</w:t>
            </w:r>
            <w:r>
              <w:rPr>
                <w:rFonts w:ascii="仿宋" w:hAnsi="仿宋" w:eastAsia="仿宋" w:cs="仿宋"/>
                <w:sz w:val="28"/>
                <w:szCs w:val="28"/>
              </w:rPr>
              <w:t>-9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spacing w:line="500" w:lineRule="exact"/>
              <w:ind w:firstLine="280" w:firstLineChars="10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商务部分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（共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0分）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商务要求响应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30</w:t>
            </w:r>
          </w:p>
        </w:tc>
        <w:tc>
          <w:tcPr>
            <w:tcW w:w="5670" w:type="dxa"/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不能实质性满足重要商务要求的为无效响应。在满足重要商务要求的基础上，对供应商的商务要求响应程度进行综合比较评价：</w:t>
            </w:r>
          </w:p>
          <w:p>
            <w:pPr>
              <w:spacing w:line="50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第一档，响应全面，描述完备、细致，完全满足且部分优于采购需求的，得20-30分；</w:t>
            </w:r>
          </w:p>
          <w:p>
            <w:pPr>
              <w:spacing w:line="50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第二档，响应较全面、细致，满足采购需求的，得10-19分；</w:t>
            </w:r>
          </w:p>
          <w:p>
            <w:pPr>
              <w:spacing w:line="50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第三档，基本响应采购需求，但有缺陷或部分一般指标不满足需求的，得0-9分。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服务实施方案及团队配置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sz w:val="28"/>
                <w:szCs w:val="28"/>
              </w:rPr>
              <w:t>10</w:t>
            </w:r>
          </w:p>
        </w:tc>
        <w:tc>
          <w:tcPr>
            <w:tcW w:w="5670" w:type="dxa"/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根据供应商的服务实施方案及团队配置优</w:t>
            </w:r>
            <w:r>
              <w:rPr>
                <w:rFonts w:ascii="仿宋" w:hAnsi="仿宋" w:eastAsia="仿宋" w:cs="仿宋"/>
                <w:sz w:val="28"/>
                <w:szCs w:val="28"/>
              </w:rPr>
              <w:t>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进行综合比较评价，分三档进行打分。</w:t>
            </w:r>
          </w:p>
          <w:p>
            <w:pPr>
              <w:spacing w:line="50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第一档，服务方案全面，合理，描述完备、细致，符合相关标准和规范。团队配置优秀，完全满足采购人需求，得</w:t>
            </w: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</w:t>
            </w: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0分；</w:t>
            </w:r>
          </w:p>
          <w:p>
            <w:pPr>
              <w:spacing w:line="50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第二档，服务方案较全面，团队配置基本满足采购需求的，得</w:t>
            </w: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</w:t>
            </w:r>
            <w:r>
              <w:rPr>
                <w:rFonts w:ascii="仿宋" w:hAnsi="仿宋" w:eastAsia="仿宋" w:cs="仿宋"/>
                <w:sz w:val="28"/>
                <w:szCs w:val="28"/>
              </w:rPr>
              <w:t>7.5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分；</w:t>
            </w:r>
          </w:p>
          <w:p>
            <w:pPr>
              <w:pStyle w:val="5"/>
              <w:spacing w:line="500" w:lineRule="exact"/>
              <w:ind w:left="0" w:leftChars="0" w:firstLine="560"/>
            </w:pPr>
            <w:r>
              <w:rPr>
                <w:rFonts w:hint="eastAsia" w:ascii="仿宋" w:hAnsi="仿宋" w:eastAsia="仿宋" w:cs="仿宋"/>
                <w:sz w:val="28"/>
              </w:rPr>
              <w:t>第三档， 服务方案编制不合理，不完备，团队配置不能满足采购人需求，得0-</w:t>
            </w:r>
            <w:r>
              <w:rPr>
                <w:rFonts w:ascii="仿宋" w:hAnsi="仿宋" w:eastAsia="仿宋" w:cs="仿宋"/>
                <w:sz w:val="28"/>
              </w:rPr>
              <w:t>3.5</w:t>
            </w:r>
            <w:r>
              <w:rPr>
                <w:rFonts w:hint="eastAsia" w:ascii="仿宋" w:hAnsi="仿宋" w:eastAsia="仿宋" w:cs="仿宋"/>
                <w:sz w:val="28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企业实力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sz w:val="28"/>
                <w:szCs w:val="28"/>
              </w:rPr>
              <w:t>10</w:t>
            </w:r>
          </w:p>
        </w:tc>
        <w:tc>
          <w:tcPr>
            <w:tcW w:w="5670" w:type="dxa"/>
            <w:vAlign w:val="center"/>
          </w:tcPr>
          <w:p>
            <w:pPr>
              <w:pStyle w:val="5"/>
              <w:spacing w:line="500" w:lineRule="exact"/>
              <w:ind w:left="0" w:leftChars="0" w:firstLine="560"/>
              <w:rPr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投标人提供展示企业实力的相关证书（如：高新技术企业证书、科技型企业证书</w:t>
            </w:r>
            <w:r>
              <w:rPr>
                <w:rFonts w:hint="eastAsia" w:ascii="仿宋" w:hAnsi="仿宋" w:eastAsia="仿宋" w:cs="仿宋"/>
                <w:sz w:val="28"/>
                <w:lang w:eastAsia="zh-CN"/>
              </w:rPr>
              <w:t>，有一个证书即得十分</w:t>
            </w:r>
            <w:r>
              <w:rPr>
                <w:rFonts w:hint="eastAsia" w:ascii="仿宋" w:hAnsi="仿宋" w:eastAsia="仿宋" w:cs="仿宋"/>
                <w:sz w:val="28"/>
              </w:rPr>
              <w:t>）</w:t>
            </w:r>
            <w:r>
              <w:rPr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同类业绩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10</w:t>
            </w:r>
          </w:p>
        </w:tc>
        <w:tc>
          <w:tcPr>
            <w:tcW w:w="5670" w:type="dxa"/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每具备 1 项安全软件或安全运维服务相关类似业绩加 2分，本项最高得10分。需提供相关合同，未提供不得分。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合计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100</w:t>
            </w:r>
          </w:p>
        </w:tc>
        <w:tc>
          <w:tcPr>
            <w:tcW w:w="5670" w:type="dxa"/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分档打分的，同档次打分最小分值差为0.5分。</w:t>
            </w:r>
          </w:p>
        </w:tc>
      </w:tr>
    </w:tbl>
    <w:p>
      <w:pPr>
        <w:pStyle w:val="3"/>
        <w:spacing w:line="500" w:lineRule="exact"/>
      </w:pPr>
      <w:r>
        <w:rPr>
          <w:rFonts w:hint="eastAsia"/>
        </w:rPr>
        <w:t xml:space="preserve"> 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74" w:right="1440" w:bottom="1474" w:left="1440" w:header="851" w:footer="992" w:gutter="0"/>
      <w:cols w:space="0" w:num="1"/>
      <w:docGrid w:type="lines" w:linePitch="33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A755D"/>
    <w:rsid w:val="57AA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40" w:line="276" w:lineRule="auto"/>
    </w:pPr>
    <w:rPr>
      <w:rFonts w:ascii="Calibri" w:hAnsi="Calibri" w:eastAsia="宋体" w:cs="宋体"/>
      <w:szCs w:val="24"/>
    </w:r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博物院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2022-07-04T02:34:00Z</dcterms:created>
  <dc:creator>郭玮</dc:creator>
  <cp:lastModifiedBy>郭玮</cp:lastModifiedBy>
  <dcterms:modified xsi:type="dcterms:W3CDTF">2022-07-04T02:35:02Z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