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line="240" w:lineRule="auto"/>
        <w:jc w:val="center"/>
        <w:textAlignment w:val="auto"/>
        <w:rPr>
          <w:rFonts w:hint="eastAsia" w:eastAsia="宋体"/>
          <w:b/>
          <w:bCs/>
          <w:kern w:val="2"/>
          <w:sz w:val="32"/>
          <w:szCs w:val="32"/>
          <w:lang w:eastAsia="zh-CN"/>
        </w:rPr>
      </w:pPr>
      <w:r>
        <w:rPr>
          <w:rFonts w:hint="eastAsia" w:eastAsia="宋体"/>
          <w:b/>
          <w:bCs/>
          <w:kern w:val="2"/>
          <w:sz w:val="32"/>
          <w:szCs w:val="32"/>
          <w:lang w:eastAsia="zh-CN"/>
        </w:rPr>
        <w:t>河北博物院</w:t>
      </w:r>
      <w:r>
        <w:rPr>
          <w:rFonts w:hint="eastAsia"/>
          <w:b/>
          <w:bCs/>
          <w:kern w:val="2"/>
          <w:sz w:val="32"/>
          <w:szCs w:val="32"/>
          <w:lang w:val="en-US" w:eastAsia="zh-CN"/>
        </w:rPr>
        <w:t>上网行为管理设备</w:t>
      </w:r>
      <w:r>
        <w:rPr>
          <w:rFonts w:hint="eastAsia" w:eastAsia="宋体"/>
          <w:b/>
          <w:bCs/>
          <w:kern w:val="2"/>
          <w:sz w:val="32"/>
          <w:szCs w:val="32"/>
          <w:lang w:eastAsia="zh-CN"/>
        </w:rPr>
        <w:t>采购项目</w:t>
      </w:r>
    </w:p>
    <w:p>
      <w:pPr>
        <w:adjustRightInd/>
        <w:spacing w:line="240" w:lineRule="auto"/>
        <w:jc w:val="center"/>
        <w:textAlignment w:val="auto"/>
        <w:rPr>
          <w:rFonts w:hint="eastAsia" w:eastAsia="宋体"/>
          <w:b/>
          <w:bCs/>
          <w:kern w:val="2"/>
          <w:sz w:val="32"/>
          <w:szCs w:val="32"/>
          <w:lang w:eastAsia="zh-CN"/>
        </w:rPr>
      </w:pPr>
      <w:r>
        <w:rPr>
          <w:rFonts w:hint="eastAsia" w:eastAsia="宋体"/>
          <w:b/>
          <w:bCs/>
          <w:kern w:val="2"/>
          <w:sz w:val="32"/>
          <w:szCs w:val="32"/>
          <w:lang w:eastAsia="zh-CN"/>
        </w:rPr>
        <w:t>评审标准</w:t>
      </w:r>
    </w:p>
    <w:p>
      <w:pPr>
        <w:pStyle w:val="5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tbl>
      <w:tblPr>
        <w:tblStyle w:val="9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431"/>
        <w:gridCol w:w="954"/>
        <w:gridCol w:w="5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tblHeader/>
          <w:jc w:val="center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类别</w:t>
            </w: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评审项目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8"/>
                <w:szCs w:val="24"/>
              </w:rPr>
            </w:pPr>
            <w:r>
              <w:rPr>
                <w:rFonts w:hint="eastAsia" w:ascii="宋体" w:hAnsi="宋体"/>
                <w:b/>
                <w:spacing w:val="-8"/>
                <w:szCs w:val="24"/>
              </w:rPr>
              <w:t>标准分</w:t>
            </w:r>
          </w:p>
        </w:tc>
        <w:tc>
          <w:tcPr>
            <w:tcW w:w="54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Cs w:val="24"/>
              </w:rPr>
              <w:t>报价</w:t>
            </w:r>
            <w:r>
              <w:rPr>
                <w:rFonts w:hint="eastAsia" w:ascii="宋体" w:hAnsi="宋体"/>
                <w:b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（共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30分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）</w:t>
            </w: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报价分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30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投标人报价得分＝（有效最低投标报价／该投标人报价）×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（保留1位小数点，第2位四舍五入，下同）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spacing w:line="400" w:lineRule="exact"/>
              <w:ind w:firstLine="241" w:firstLineChars="100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商务</w:t>
            </w:r>
            <w:r>
              <w:rPr>
                <w:rFonts w:hint="eastAsia" w:ascii="宋体" w:hAnsi="宋体"/>
                <w:b/>
                <w:szCs w:val="24"/>
              </w:rPr>
              <w:t>部分</w:t>
            </w:r>
            <w:r>
              <w:rPr>
                <w:rFonts w:hint="eastAsia" w:ascii="宋体" w:hAnsi="宋体"/>
                <w:b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（共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50分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4"/>
              </w:rPr>
              <w:t>商务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要求</w:t>
            </w:r>
            <w:r>
              <w:rPr>
                <w:rFonts w:hint="eastAsia" w:ascii="宋体" w:hAnsi="宋体"/>
                <w:b/>
                <w:szCs w:val="24"/>
              </w:rPr>
              <w:t>响应情况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30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不能实质性满足重要商务要求的为无效响应。在满足重要商务要求的基础上，对供应商的商务要求响应程度进行综合比较评价：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第一档，响应全面，描述完备、细致，完全满足且部分优于采购需求的，得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21.5-30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第二档，响应较全面、细致，满足采购需求的，得11.5-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第三档，基本响应采购需求，但有缺陷或部分一般指标不满足需求的，得0-11分。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4"/>
              </w:rPr>
              <w:t>售后服务体系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Times New Roman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10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根据投标人售后服务内容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、技术能力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承诺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服务优劣进行分档打分：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第一档，售后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服务内容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完善，服务内容详细、合理，符合相关标准和规范，完全满足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需求且优于其他档次投标人，得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第二档，响应完备，售后服务内容较详细和合理，符合相关标准和规范，满足采购需求,得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7.5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分；</w:t>
            </w:r>
          </w:p>
          <w:p>
            <w:pPr>
              <w:pStyle w:val="5"/>
              <w:ind w:firstLine="48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第三档，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售后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服务内容基本响应，但欠完备、欠合理，得0-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3.5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 w:val="0"/>
                <w:bCs/>
                <w:szCs w:val="24"/>
                <w:lang w:val="en-US"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同类业绩</w:t>
            </w:r>
          </w:p>
        </w:tc>
        <w:tc>
          <w:tcPr>
            <w:tcW w:w="954" w:type="dxa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10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供应商需提交近三年内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销售网络安全设备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案例，每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提供1个合同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加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分，本项最高得10分。须提交相应合同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未提供不得分。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b w:val="0"/>
                <w:bCs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技术部分（共20分）</w:t>
            </w: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Cs w:val="24"/>
              </w:rPr>
              <w:t>实施方案综合评价</w:t>
            </w:r>
          </w:p>
        </w:tc>
        <w:tc>
          <w:tcPr>
            <w:tcW w:w="954" w:type="dxa"/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20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根据投标人服务实施方案（技术服务完备程度、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实施方案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、响应程度）进行综合比较打分：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第一档，方案合理，内容详细，措施完善，可行性强，完全满足或优于招标要求，得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.5-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第二档，方案较合理，内容较详细，措施合理，可行性较好，达到招标要求，得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第三档，方案内容有遗漏，措施欠合理，可行性较差或低于其他档次投标人，得0-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6.5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8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合计</w:t>
            </w:r>
          </w:p>
        </w:tc>
        <w:tc>
          <w:tcPr>
            <w:tcW w:w="9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100</w:t>
            </w:r>
          </w:p>
        </w:tc>
        <w:tc>
          <w:tcPr>
            <w:tcW w:w="54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分档打分的，同档次打分最小分值差为0.5分。</w:t>
            </w:r>
          </w:p>
        </w:tc>
      </w:tr>
    </w:tbl>
    <w:p>
      <w:pPr>
        <w:pStyle w:val="5"/>
      </w:pPr>
      <w:r>
        <w:rPr>
          <w:rFonts w:hint="eastAsia"/>
        </w:rPr>
        <w:t xml:space="preserve"> </w:t>
      </w:r>
      <w:bookmarkStart w:id="0" w:name="_GoBack"/>
      <w:bookmarkEnd w:id="0"/>
    </w:p>
    <w:sectPr>
      <w:pgSz w:w="11906" w:h="16838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MTFkOThmMzc4YzZiMzhhMjMzZWI5NzZhMzQ0ZTAifQ=="/>
  </w:docVars>
  <w:rsids>
    <w:rsidRoot w:val="47DD26AD"/>
    <w:rsid w:val="01277A7C"/>
    <w:rsid w:val="01E63109"/>
    <w:rsid w:val="06DE0669"/>
    <w:rsid w:val="0A5F19D4"/>
    <w:rsid w:val="0F4E0349"/>
    <w:rsid w:val="11FD2977"/>
    <w:rsid w:val="1291261C"/>
    <w:rsid w:val="14E0123A"/>
    <w:rsid w:val="17CF7BF7"/>
    <w:rsid w:val="198B3FF6"/>
    <w:rsid w:val="1CF84072"/>
    <w:rsid w:val="20DE1FCF"/>
    <w:rsid w:val="21A861E3"/>
    <w:rsid w:val="226517C5"/>
    <w:rsid w:val="23D575A0"/>
    <w:rsid w:val="24A866B2"/>
    <w:rsid w:val="24C23BFE"/>
    <w:rsid w:val="28070699"/>
    <w:rsid w:val="2D1D70C8"/>
    <w:rsid w:val="2EFF35B6"/>
    <w:rsid w:val="2F6F1EAC"/>
    <w:rsid w:val="2FEB5671"/>
    <w:rsid w:val="328A5B17"/>
    <w:rsid w:val="37CD2516"/>
    <w:rsid w:val="38CF3948"/>
    <w:rsid w:val="3AE960B8"/>
    <w:rsid w:val="3B2E5CEB"/>
    <w:rsid w:val="3C8A357A"/>
    <w:rsid w:val="3FB369F4"/>
    <w:rsid w:val="406F27E0"/>
    <w:rsid w:val="41164838"/>
    <w:rsid w:val="41826444"/>
    <w:rsid w:val="44E26E32"/>
    <w:rsid w:val="47DD26AD"/>
    <w:rsid w:val="480D69BF"/>
    <w:rsid w:val="48C11705"/>
    <w:rsid w:val="4C9D6071"/>
    <w:rsid w:val="4CD04143"/>
    <w:rsid w:val="4D84170A"/>
    <w:rsid w:val="4E333295"/>
    <w:rsid w:val="51927B45"/>
    <w:rsid w:val="521D6694"/>
    <w:rsid w:val="52643FA2"/>
    <w:rsid w:val="53047E9B"/>
    <w:rsid w:val="55FA0951"/>
    <w:rsid w:val="57682D9F"/>
    <w:rsid w:val="596F59D6"/>
    <w:rsid w:val="5C9D2570"/>
    <w:rsid w:val="5D7B3EF1"/>
    <w:rsid w:val="5DE53A3A"/>
    <w:rsid w:val="5E454415"/>
    <w:rsid w:val="5F096BEC"/>
    <w:rsid w:val="5F1C38A9"/>
    <w:rsid w:val="6258550E"/>
    <w:rsid w:val="65BE1992"/>
    <w:rsid w:val="67325DFA"/>
    <w:rsid w:val="69AE2548"/>
    <w:rsid w:val="69D83714"/>
    <w:rsid w:val="6B1D005F"/>
    <w:rsid w:val="6D74344C"/>
    <w:rsid w:val="6F7A1313"/>
    <w:rsid w:val="72D20803"/>
    <w:rsid w:val="74CC14A8"/>
    <w:rsid w:val="7AEE1D5C"/>
    <w:rsid w:val="7B325231"/>
    <w:rsid w:val="7C6C7EA1"/>
    <w:rsid w:val="7D3B4843"/>
    <w:rsid w:val="7D6853C6"/>
    <w:rsid w:val="7F2F3E8F"/>
    <w:rsid w:val="7FBB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keepNext/>
      <w:keepLines/>
      <w:spacing w:after="0" w:line="560" w:lineRule="exact"/>
      <w:ind w:left="0" w:leftChars="0" w:firstLine="480"/>
      <w:jc w:val="left"/>
      <w:outlineLvl w:val="3"/>
    </w:pPr>
    <w:rPr>
      <w:rFonts w:ascii="Times New Roman" w:hAnsi="Times New Roman" w:eastAsia="仿宋_GB2312" w:cs="Times New Roman"/>
      <w:bCs/>
      <w:sz w:val="32"/>
      <w:szCs w:val="28"/>
    </w:rPr>
  </w:style>
  <w:style w:type="paragraph" w:styleId="3">
    <w:name w:val="Body Text Indent"/>
    <w:basedOn w:val="1"/>
    <w:next w:val="4"/>
    <w:qFormat/>
    <w:uiPriority w:val="0"/>
    <w:pPr>
      <w:spacing w:after="120" w:afterLines="0" w:afterAutospacing="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6">
    <w:name w:val="toc 2"/>
    <w:basedOn w:val="1"/>
    <w:next w:val="1"/>
    <w:qFormat/>
    <w:uiPriority w:val="0"/>
    <w:pPr>
      <w:tabs>
        <w:tab w:val="right" w:leader="dot" w:pos="8280"/>
      </w:tabs>
      <w:ind w:right="47" w:rightChars="47"/>
    </w:p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"/>
    <w:basedOn w:val="5"/>
    <w:qFormat/>
    <w:uiPriority w:val="0"/>
    <w:pPr>
      <w:spacing w:line="560" w:lineRule="exact"/>
      <w:ind w:leftChars="300" w:firstLine="880" w:firstLineChars="200"/>
      <w:jc w:val="left"/>
    </w:pPr>
    <w:rPr>
      <w:rFonts w:ascii="仿宋_GB2312" w:hAnsi="仿宋_GB2312" w:eastAsia="仿宋_GB2312" w:cs="Times New Roman"/>
      <w:sz w:val="32"/>
      <w:szCs w:val="24"/>
      <w:lang w:val="zh-CN" w:bidi="zh-CN"/>
    </w:rPr>
  </w:style>
  <w:style w:type="character" w:customStyle="1" w:styleId="11">
    <w:name w:val="bjh-p"/>
    <w:qFormat/>
    <w:uiPriority w:val="0"/>
  </w:style>
  <w:style w:type="paragraph" w:customStyle="1" w:styleId="12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740</Words>
  <Characters>807</Characters>
  <Lines>0</Lines>
  <Paragraphs>0</Paragraphs>
  <TotalTime>14</TotalTime>
  <ScaleCrop>false</ScaleCrop>
  <LinksUpToDate>false</LinksUpToDate>
  <CharactersWithSpaces>810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2021-04-26T06:26:00Z</dcterms:created>
  <dc:creator>沈义</dc:creator>
  <cp:lastModifiedBy>admin</cp:lastModifiedBy>
  <cp:lastPrinted>2021-10-11T08:25:00Z</cp:lastPrinted>
  <dcterms:modified xsi:type="dcterms:W3CDTF">2022-06-27T06:47:42Z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38EDF913C16C405EA95BA1CA28B05F4F</vt:lpwstr>
  </property>
</Properties>
</file>