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/>
          <w:b/>
          <w:sz w:val="36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评分标准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/>
          <w:b/>
          <w:sz w:val="36"/>
          <w:szCs w:val="32"/>
          <w:lang w:val="en-US" w:eastAsia="zh-CN"/>
        </w:rPr>
      </w:pPr>
    </w:p>
    <w:tbl>
      <w:tblPr>
        <w:tblStyle w:val="6"/>
        <w:tblW w:w="9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766"/>
        <w:gridCol w:w="5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评审内容</w:t>
            </w: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分值标准</w:t>
            </w:r>
          </w:p>
        </w:tc>
        <w:tc>
          <w:tcPr>
            <w:tcW w:w="5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2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2"/>
                <w:szCs w:val="22"/>
                <w:lang w:val="en-US" w:eastAsia="zh-CN"/>
              </w:rPr>
              <w:t>报价分（共30分）</w:t>
            </w: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报价（30）</w:t>
            </w:r>
          </w:p>
        </w:tc>
        <w:tc>
          <w:tcPr>
            <w:tcW w:w="553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以满足招标招标文件要求且投标价格最低的投标报价为评标基准价，投标报价等于基准价得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分；投标报价高于基准价的，统一按照下列公式计算：投标报价得分=（评标基准价/投标报价）*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（百分点保留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位小数点，得分保留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位小数，第三位四舍五入，下同）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sz w:val="22"/>
                <w:szCs w:val="22"/>
              </w:rPr>
            </w:pPr>
            <w:bookmarkStart w:id="0" w:name="_GoBack" w:colFirst="0" w:colLast="0"/>
            <w:r>
              <w:rPr>
                <w:rFonts w:hint="eastAsia" w:ascii="Arial" w:hAnsi="Arial" w:cs="Arial"/>
                <w:b/>
                <w:bCs/>
                <w:sz w:val="22"/>
                <w:szCs w:val="22"/>
              </w:rPr>
              <w:t>商务部分（共</w:t>
            </w:r>
            <w:r>
              <w:rPr>
                <w:rFonts w:hint="eastAsia" w:ascii="Arial" w:hAnsi="Arial" w:cs="Arial"/>
                <w:b/>
                <w:bCs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Arial" w:hAnsi="Arial" w:cs="Arial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商务响应情况（10）</w:t>
            </w:r>
          </w:p>
        </w:tc>
        <w:tc>
          <w:tcPr>
            <w:tcW w:w="553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第一档，响应全面，描述完备、细致，完全满足且部分优于采购需求的，得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7.5-10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第二档，响应较全面、细致，满足采购需求的，得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3.5-7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第三档，基本响应采购需求，但有缺陷或部分一般指标不满足需求的，得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0-3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项目人员配置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（10分）</w:t>
            </w:r>
          </w:p>
        </w:tc>
        <w:tc>
          <w:tcPr>
            <w:tcW w:w="553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第一档：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专业活动策划与执行人员配置合理，能够组成项目专业团队的，且能提供2名符合项目要求专业人员的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-10分；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第二档：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专业活动策划与执行人员配置基本合理，能基本组建活动项目团队，且能提供2名基本符合项目要求人员的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-7分；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第三档：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专业活动策划与执行人员配置不合理，人员配置无法组成项目团队，且不能提供2名项目所要求的专业人员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0-3分；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相似业绩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分）</w:t>
            </w:r>
          </w:p>
        </w:tc>
        <w:tc>
          <w:tcPr>
            <w:tcW w:w="553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近三年内，每具备1个同类型合同案例，得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分，此项最高得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分。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注明：需提供与用户签订的合同复印件。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sz w:val="22"/>
                <w:szCs w:val="22"/>
              </w:rPr>
              <w:t>技术部分（共</w:t>
            </w:r>
            <w:r>
              <w:rPr>
                <w:rFonts w:hint="eastAsia" w:ascii="Arial" w:hAnsi="Arial" w:cs="Arial"/>
                <w:b/>
                <w:bCs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Arial" w:hAnsi="Arial" w:cs="Arial"/>
                <w:b/>
                <w:bCs/>
                <w:sz w:val="22"/>
                <w:szCs w:val="22"/>
              </w:rPr>
              <w:t>分）</w:t>
            </w: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方案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553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熟悉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新媒体活动策划及执行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，有相关的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经验。由评委分三个档次在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分之间打分。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第一档：对本项目针对性强，技术方案先进、合理、完整，思路清晰，能够完整、准确完成项目内容。能完全满足招标人要求，得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20.5-30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分。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第二档：对本项目针对性较强，技术方案比较先进，基本能够完整、准确完成项目内容，基本满足招标人要求，得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10.5-20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分。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第三档：对本项目针对性较弱，技术方案部分合理、基本符合相关标准和规范，但在满足招标人要求方面欠缺，思路欠清晰。得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宣传效果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承诺（1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分）</w:t>
            </w:r>
          </w:p>
        </w:tc>
        <w:tc>
          <w:tcPr>
            <w:tcW w:w="553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第一档：能够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出色完成活动效果预期，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各项数据指标皆高于项目要求的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10.5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-1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第二档：能够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较好的完成活动效果预期，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各项数据指标符合项目要求的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5.5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第三档：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达不到预期活动效果，且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各项数据指标低于项目要求的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2"/>
                <w:szCs w:val="22"/>
                <w:lang w:val="en-US" w:eastAsia="zh-CN"/>
              </w:rPr>
              <w:t>总分</w:t>
            </w: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553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分档打分的，同档次打分最小分值差为0.5分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zg3ZmMzYzhhODA2NzFkOWYxZDUxYjA4OTQ1MDUifQ=="/>
  </w:docVars>
  <w:rsids>
    <w:rsidRoot w:val="71802CC9"/>
    <w:rsid w:val="0C12799D"/>
    <w:rsid w:val="0E0812F0"/>
    <w:rsid w:val="13125C80"/>
    <w:rsid w:val="138F4F54"/>
    <w:rsid w:val="174932B2"/>
    <w:rsid w:val="1D4867B7"/>
    <w:rsid w:val="1F3F164B"/>
    <w:rsid w:val="1FED5C06"/>
    <w:rsid w:val="25D1531B"/>
    <w:rsid w:val="30A51516"/>
    <w:rsid w:val="32E13866"/>
    <w:rsid w:val="33C94451"/>
    <w:rsid w:val="385C3BBE"/>
    <w:rsid w:val="3F3C12AC"/>
    <w:rsid w:val="400C48C4"/>
    <w:rsid w:val="4135102C"/>
    <w:rsid w:val="43CA5ACA"/>
    <w:rsid w:val="43F35DC7"/>
    <w:rsid w:val="462F6397"/>
    <w:rsid w:val="4C697D60"/>
    <w:rsid w:val="5AD16135"/>
    <w:rsid w:val="5C49708A"/>
    <w:rsid w:val="637C0EAA"/>
    <w:rsid w:val="6B6C0BDE"/>
    <w:rsid w:val="71802CC9"/>
    <w:rsid w:val="71DE119E"/>
    <w:rsid w:val="733D41D0"/>
    <w:rsid w:val="758A132C"/>
    <w:rsid w:val="765B74C0"/>
    <w:rsid w:val="76764AC8"/>
    <w:rsid w:val="76B3239E"/>
    <w:rsid w:val="7D802858"/>
    <w:rsid w:val="7FE8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800</Characters>
  <Lines>0</Lines>
  <Paragraphs>0</Paragraphs>
  <TotalTime>6</TotalTime>
  <ScaleCrop>false</ScaleCrop>
  <LinksUpToDate>false</LinksUpToDate>
  <CharactersWithSpaces>800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2020-06-22T03:05:00Z</dcterms:created>
  <dc:creator>Administrator</dc:creator>
  <cp:lastModifiedBy>关关</cp:lastModifiedBy>
  <cp:lastPrinted>2022-09-19T06:47:00Z</cp:lastPrinted>
  <dcterms:modified xsi:type="dcterms:W3CDTF">2022-09-26T09:20:11Z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23B8C7773E5A49A68B2815B15A8CEFC4</vt:lpwstr>
  </property>
</Properties>
</file>