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djustRightInd/>
        <w:spacing w:lineRule="auto" w:line="240"/>
        <w:jc w:val="center"/>
        <w:textAlignment w:val="auto"/>
        <w:rPr>
          <w:rFonts w:eastAsia="宋体" w:hint="eastAsia"/>
          <w:b/>
          <w:bCs/>
          <w:kern w:val="2"/>
          <w:sz w:val="32"/>
          <w:szCs w:val="32"/>
          <w:lang w:eastAsia="zh-CN"/>
        </w:rPr>
      </w:pPr>
      <w:r>
        <w:rPr>
          <w:rFonts w:eastAsia="宋体" w:hint="eastAsia"/>
          <w:b/>
          <w:bCs/>
          <w:kern w:val="2"/>
          <w:sz w:val="32"/>
          <w:szCs w:val="32"/>
          <w:lang w:eastAsia="zh-CN"/>
        </w:rPr>
        <w:t>河北博物院云服务器采购项目</w:t>
      </w:r>
    </w:p>
    <w:p>
      <w:pPr>
        <w:pStyle w:val="style0"/>
        <w:adjustRightInd/>
        <w:spacing w:lineRule="auto" w:line="240"/>
        <w:jc w:val="center"/>
        <w:textAlignment w:val="auto"/>
        <w:rPr>
          <w:rFonts w:eastAsia="宋体" w:hint="eastAsia"/>
          <w:b/>
          <w:bCs/>
          <w:kern w:val="2"/>
          <w:sz w:val="32"/>
          <w:szCs w:val="32"/>
          <w:lang w:eastAsia="zh-CN"/>
        </w:rPr>
      </w:pPr>
      <w:r>
        <w:rPr>
          <w:rFonts w:eastAsia="宋体" w:hint="eastAsia"/>
          <w:b/>
          <w:bCs/>
          <w:kern w:val="2"/>
          <w:sz w:val="32"/>
          <w:szCs w:val="32"/>
          <w:lang w:eastAsia="zh-CN"/>
        </w:rPr>
        <w:t>评审标准</w:t>
      </w:r>
    </w:p>
    <w:p>
      <w:pPr>
        <w:pStyle w:val="style66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style105"/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1"/>
        <w:gridCol w:w="954"/>
        <w:gridCol w:w="5427"/>
      </w:tblGrid>
      <w:tr>
        <w:trPr>
          <w:trHeight w:val="478" w:hRule="atLeast"/>
          <w:tblHeader/>
          <w:jc w:val="center"/>
        </w:trPr>
        <w:tc>
          <w:tcPr>
            <w:tcW w:w="143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类别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评审项目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ascii="宋体" w:hAnsi="宋体" w:hint="eastAsia"/>
                <w:b/>
                <w:spacing w:val="-8"/>
                <w:szCs w:val="24"/>
              </w:rPr>
              <w:t>标准分</w:t>
            </w:r>
          </w:p>
        </w:tc>
        <w:tc>
          <w:tcPr>
            <w:tcW w:w="5427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评分标准</w:t>
            </w:r>
          </w:p>
        </w:tc>
      </w:tr>
      <w:tr>
        <w:tblPrEx/>
        <w:trPr>
          <w:trHeight w:val="590" w:hRule="atLeast"/>
          <w:jc w:val="center"/>
        </w:trPr>
        <w:tc>
          <w:tcPr>
            <w:tcW w:w="1430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eastAsia="宋体" w:hAnsi="宋体" w:hint="eastAsia"/>
                <w:b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szCs w:val="24"/>
              </w:rPr>
              <w:t>报价</w:t>
            </w:r>
            <w:r>
              <w:rPr>
                <w:rFonts w:ascii="宋体" w:hAnsi="宋体" w:hint="eastAsia"/>
                <w:b/>
                <w:szCs w:val="24"/>
              </w:rPr>
              <w:br/>
            </w:r>
            <w:r>
              <w:rPr>
                <w:rFonts w:ascii="宋体" w:hAnsi="宋体" w:hint="eastAsia"/>
                <w:b/>
                <w:szCs w:val="24"/>
                <w:lang w:eastAsia="zh-CN"/>
              </w:rPr>
              <w:t>（共</w:t>
            </w:r>
            <w:r>
              <w:rPr>
                <w:rFonts w:ascii="宋体" w:hAnsi="宋体" w:hint="eastAsia"/>
                <w:b/>
                <w:szCs w:val="24"/>
                <w:lang w:val="en-US" w:eastAsia="zh-CN"/>
              </w:rPr>
              <w:t>30分</w:t>
            </w:r>
            <w:r>
              <w:rPr>
                <w:rFonts w:ascii="宋体" w:hAnsi="宋体" w:hint="eastAsia"/>
                <w:b/>
                <w:szCs w:val="24"/>
                <w:lang w:eastAsia="zh-CN"/>
              </w:rPr>
              <w:t>）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报价分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eastAsia="宋体" w:hAnsi="宋体" w:hint="default"/>
                <w:b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szCs w:val="24"/>
                <w:lang w:val="en-US" w:eastAsia="zh-CN"/>
              </w:rPr>
              <w:t>30</w:t>
            </w:r>
          </w:p>
        </w:tc>
        <w:tc>
          <w:tcPr>
            <w:tcW w:w="542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default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投标人报价得分＝（有效最低投标报价／该投标人报价）×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30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（保留1位小数点，第2位四舍五入，下同）</w:t>
            </w:r>
          </w:p>
        </w:tc>
      </w:tr>
      <w:tr>
        <w:tblPrEx/>
        <w:trPr>
          <w:trHeight w:val="1261" w:hRule="atLeast"/>
          <w:jc w:val="center"/>
        </w:trPr>
        <w:tc>
          <w:tcPr>
            <w:tcW w:w="1430" w:type="dxa"/>
            <w:vMerge w:val="restart"/>
            <w:tcBorders/>
            <w:vAlign w:val="center"/>
          </w:tcPr>
          <w:p>
            <w:pPr>
              <w:pStyle w:val="style0"/>
              <w:spacing w:lineRule="exact" w:line="400"/>
              <w:ind w:firstLine="241" w:firstLineChars="100"/>
              <w:jc w:val="center"/>
              <w:rPr>
                <w:rFonts w:ascii="宋体" w:hAnsi="宋体" w:hint="eastAsia"/>
                <w:b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szCs w:val="24"/>
                <w:lang w:val="en-US" w:eastAsia="zh-CN"/>
              </w:rPr>
              <w:t>商务</w:t>
            </w:r>
            <w:r>
              <w:rPr>
                <w:rFonts w:ascii="宋体" w:hAnsi="宋体" w:hint="eastAsia"/>
                <w:b/>
                <w:szCs w:val="24"/>
              </w:rPr>
              <w:t>部分</w:t>
            </w:r>
            <w:r>
              <w:rPr>
                <w:rFonts w:ascii="宋体" w:hAnsi="宋体" w:hint="eastAsia"/>
                <w:b/>
                <w:szCs w:val="24"/>
              </w:rPr>
              <w:br/>
            </w:r>
            <w:r>
              <w:rPr>
                <w:rFonts w:ascii="宋体" w:hAnsi="宋体" w:hint="eastAsia"/>
                <w:b/>
                <w:szCs w:val="24"/>
                <w:lang w:eastAsia="zh-CN"/>
              </w:rPr>
              <w:t>（共</w:t>
            </w:r>
            <w:r>
              <w:rPr>
                <w:rFonts w:ascii="宋体" w:hAnsi="宋体" w:hint="eastAsia"/>
                <w:b/>
                <w:szCs w:val="24"/>
                <w:lang w:val="en-US" w:eastAsia="zh-CN"/>
              </w:rPr>
              <w:t>30分</w:t>
            </w:r>
            <w:r>
              <w:rPr>
                <w:rFonts w:ascii="宋体" w:hAnsi="宋体" w:hint="eastAsia"/>
                <w:b/>
                <w:szCs w:val="24"/>
                <w:lang w:eastAsia="zh-CN"/>
              </w:rPr>
              <w:t>）</w:t>
            </w:r>
          </w:p>
          <w:p>
            <w:pPr>
              <w:pStyle w:val="style0"/>
              <w:spacing w:lineRule="exact" w:line="400"/>
              <w:jc w:val="center"/>
              <w:rPr>
                <w:rFonts w:ascii="宋体" w:hAnsi="宋体" w:hint="eastAsia"/>
                <w:b/>
                <w:szCs w:val="24"/>
                <w:lang w:val="en-US" w:eastAsia="zh-CN"/>
              </w:rPr>
            </w:pP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cs="Times New Roman" w:eastAsia="宋体" w:hAnsi="宋体" w:hint="eastAsia"/>
                <w:b/>
                <w:sz w:val="24"/>
                <w:szCs w:val="24"/>
                <w:lang w:val="en-US" w:bidi="ar-SA" w:eastAsia="zh-CN"/>
              </w:rPr>
            </w:pPr>
            <w:r>
              <w:rPr>
                <w:rFonts w:ascii="宋体" w:hAnsi="宋体" w:hint="eastAsia"/>
                <w:b/>
                <w:szCs w:val="24"/>
              </w:rPr>
              <w:t>商务</w:t>
            </w:r>
            <w:r>
              <w:rPr>
                <w:rFonts w:ascii="宋体" w:hAnsi="宋体" w:hint="eastAsia"/>
                <w:b/>
                <w:szCs w:val="24"/>
                <w:lang w:eastAsia="zh-CN"/>
              </w:rPr>
              <w:t>要求</w:t>
            </w:r>
            <w:r>
              <w:rPr>
                <w:rFonts w:ascii="宋体" w:hAnsi="宋体" w:hint="eastAsia"/>
                <w:b/>
                <w:szCs w:val="24"/>
              </w:rPr>
              <w:t>响应情况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cs="Times New Roman" w:eastAsia="宋体" w:hAnsi="宋体" w:hint="default"/>
                <w:b/>
                <w:sz w:val="24"/>
                <w:szCs w:val="24"/>
                <w:lang w:val="en-US" w:bidi="ar-SA" w:eastAsia="zh-CN"/>
              </w:rPr>
            </w:pPr>
            <w:r>
              <w:rPr>
                <w:rFonts w:ascii="宋体" w:hAnsi="宋体" w:hint="eastAsia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第一档，响应全面，描述完备、细致，完全满足且部分优于采购需求的，得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8.01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-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10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第二档，响应较全面、细致，满足采购需求的，得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4.01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-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8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 w:val="24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第三档，基本响应采购需求，但有缺陷或部分一般指标不满足需求的，得0-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分。</w:t>
            </w:r>
          </w:p>
        </w:tc>
      </w:tr>
      <w:tr>
        <w:tblPrEx/>
        <w:trPr>
          <w:trHeight w:val="483" w:hRule="atLeast"/>
          <w:jc w:val="center"/>
        </w:trPr>
        <w:tc>
          <w:tcPr>
            <w:tcW w:w="1430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cs="Times New Roman" w:eastAsia="宋体" w:hAnsi="宋体" w:hint="eastAsia"/>
                <w:b/>
                <w:sz w:val="24"/>
                <w:szCs w:val="24"/>
                <w:lang w:val="en-US" w:bidi="ar-SA" w:eastAsia="zh-CN"/>
              </w:rPr>
            </w:pPr>
            <w:r>
              <w:rPr>
                <w:rFonts w:ascii="宋体" w:hAnsi="宋体" w:hint="eastAsia"/>
                <w:b/>
                <w:szCs w:val="24"/>
              </w:rPr>
              <w:t>售后服务体系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cs="Times New Roman" w:eastAsia="宋体" w:hAnsi="宋体" w:hint="default"/>
                <w:b/>
                <w:sz w:val="24"/>
                <w:szCs w:val="24"/>
                <w:lang w:val="en-US" w:bidi="ar-SA" w:eastAsia="zh-CN"/>
              </w:rPr>
            </w:pPr>
            <w:r>
              <w:rPr>
                <w:rFonts w:ascii="宋体" w:hAnsi="宋体" w:hint="eastAsia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根据供应商的售后服务、技术支持能力与承诺优劣进行综合比较评价，分三档进行打分。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第一档，项目对接响应及时，能够妥善安排各项施工人员的进场流程，按照</w:t>
            </w:r>
            <w:bookmarkStart w:id="0" w:name="_GoBack"/>
            <w:bookmarkEnd w:id="0"/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要求及时更新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完善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，能及时处理问题的，得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8.01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-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10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第二档，能够积极配合，但处理不够及时的，得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4.01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-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8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 w:val="24"/>
                <w:szCs w:val="21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第三档：不能够主动的提供服务，得0-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4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分。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1430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 w:hint="eastAsia"/>
                <w:b w:val="false"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cs="宋体" w:eastAsia="宋体" w:hAnsi="宋体" w:hint="eastAsia"/>
                <w:b/>
                <w:szCs w:val="24"/>
                <w:lang w:eastAsia="zh-CN"/>
              </w:rPr>
            </w:pPr>
            <w:r>
              <w:rPr>
                <w:rFonts w:ascii="宋体" w:cs="宋体" w:eastAsia="宋体" w:hAnsi="宋体" w:hint="eastAsia"/>
                <w:b/>
                <w:szCs w:val="24"/>
              </w:rPr>
              <w:t>同类业绩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style66"/>
              <w:jc w:val="center"/>
              <w:rPr>
                <w:rFonts w:ascii="宋体" w:cs="宋体" w:eastAsia="宋体" w:hAnsi="宋体" w:hint="default"/>
                <w:b/>
                <w:bCs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lang w:val="en-US" w:eastAsia="zh-CN"/>
              </w:rPr>
              <w:t>10</w:t>
            </w:r>
          </w:p>
        </w:tc>
        <w:tc>
          <w:tcPr>
            <w:tcW w:w="542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Cs w:val="21"/>
              </w:rPr>
              <w:t>投标人提供近三年内的云服务同类业绩，每提供一份得2分，最高得10分。</w:t>
            </w:r>
          </w:p>
        </w:tc>
      </w:tr>
      <w:tr>
        <w:tblPrEx/>
        <w:trPr>
          <w:trHeight w:val="90" w:hRule="atLeast"/>
          <w:jc w:val="center"/>
        </w:trPr>
        <w:tc>
          <w:tcPr>
            <w:tcW w:w="1430" w:type="dxa"/>
            <w:vMerge w:val="restart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cs="宋体" w:eastAsia="宋体" w:hAnsi="宋体" w:hint="eastAsia"/>
                <w:b/>
                <w:bCs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Cs w:val="24"/>
                <w:lang w:val="en-US" w:eastAsia="zh-CN"/>
              </w:rPr>
              <w:t>技术部分</w:t>
            </w:r>
            <w:r>
              <w:rPr>
                <w:rFonts w:ascii="宋体" w:cs="宋体" w:eastAsia="宋体" w:hAnsi="宋体" w:hint="eastAsia"/>
                <w:b/>
                <w:bCs/>
                <w:szCs w:val="24"/>
                <w:lang w:val="en-US" w:eastAsia="zh-CN"/>
              </w:rPr>
              <w:br/>
            </w:r>
            <w:r>
              <w:rPr>
                <w:rFonts w:ascii="宋体" w:cs="宋体" w:eastAsia="宋体" w:hAnsi="宋体" w:hint="eastAsia"/>
                <w:b/>
                <w:bCs/>
                <w:szCs w:val="24"/>
                <w:lang w:val="en-US" w:eastAsia="zh-CN"/>
              </w:rPr>
              <w:t>（共3</w:t>
            </w:r>
            <w:r>
              <w:rPr>
                <w:rFonts w:ascii="宋体" w:cs="宋体" w:hAnsi="宋体" w:hint="eastAsia"/>
                <w:b/>
                <w:bCs/>
                <w:szCs w:val="24"/>
                <w:lang w:val="en-US" w:eastAsia="zh-CN"/>
              </w:rPr>
              <w:t>0</w:t>
            </w:r>
            <w:r>
              <w:rPr>
                <w:rFonts w:ascii="宋体" w:cs="宋体" w:eastAsia="宋体" w:hAnsi="宋体" w:hint="eastAsia"/>
                <w:b/>
                <w:bCs/>
                <w:szCs w:val="24"/>
                <w:lang w:val="en-US" w:eastAsia="zh-CN"/>
              </w:rPr>
              <w:t>分）</w:t>
            </w:r>
          </w:p>
        </w:tc>
        <w:tc>
          <w:tcPr>
            <w:tcW w:w="1431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eastAsia="宋体" w:hAnsi="宋体" w:hint="default"/>
                <w:b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szCs w:val="24"/>
                <w:lang w:val="en-US" w:eastAsia="zh-CN"/>
              </w:rPr>
              <w:t>服务器选型及配置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cs="宋体" w:eastAsia="宋体" w:hAnsi="宋体" w:hint="default"/>
                <w:b/>
                <w:bCs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Cs w:val="24"/>
                <w:lang w:val="en-US" w:eastAsia="zh-CN"/>
              </w:rPr>
              <w:t>20</w:t>
            </w:r>
          </w:p>
        </w:tc>
        <w:tc>
          <w:tcPr>
            <w:tcW w:w="542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szCs w:val="21"/>
                <w:lang w:val="en-US" w:eastAsia="zh-CN"/>
              </w:rPr>
              <w:t>根据云服务器产品的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选型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、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配置优劣进行比较评价：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第一档，产品选型先进，功能配置强，技术参数完全达到且部分优于标书要求，得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16.01-20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第二档，产品选型合理，功能配置较好，技术参数满足标书要求，得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10.01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-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16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第三档，产品选型一般或欠合理，功能配置一般或较差，技术参数低于其他档次产品，得0-</w:t>
            </w:r>
            <w:r>
              <w:rPr>
                <w:rFonts w:ascii="宋体" w:cs="宋体" w:hAnsi="宋体" w:hint="eastAsia"/>
                <w:szCs w:val="21"/>
                <w:lang w:val="en-US" w:eastAsia="zh-CN"/>
              </w:rPr>
              <w:t>10</w:t>
            </w: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分。</w:t>
            </w:r>
          </w:p>
        </w:tc>
      </w:tr>
      <w:tr>
        <w:tblPrEx/>
        <w:trPr>
          <w:trHeight w:val="3231" w:hRule="atLeast"/>
          <w:jc w:val="center"/>
        </w:trPr>
        <w:tc>
          <w:tcPr>
            <w:tcW w:w="1430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cs="宋体" w:eastAsia="宋体" w:hAnsi="宋体" w:hint="eastAsia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tcBorders/>
            <w:vAlign w:val="center"/>
          </w:tcPr>
          <w:p>
            <w:pPr>
              <w:pStyle w:val="style4098"/>
              <w:kinsoku w:val="false"/>
              <w:overflowPunct w:val="false"/>
              <w:spacing w:before="52"/>
              <w:ind w:left="4" w:leftChars="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bidi="ar-SA" w:eastAsia="zh-CN"/>
              </w:rPr>
              <w:t>安全产品选型配置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style66"/>
              <w:ind w:firstLine="241" w:firstLineChars="100"/>
              <w:jc w:val="both"/>
              <w:rPr>
                <w:rFonts w:ascii="宋体" w:cs="宋体" w:eastAsia="宋体" w:hAnsi="宋体" w:hint="default"/>
                <w:b/>
                <w:bCs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sz w:val="24"/>
                <w:szCs w:val="24"/>
                <w:lang w:val="en-US" w:bidi="ar-SA" w:eastAsia="zh-CN"/>
              </w:rPr>
              <w:t>20</w:t>
            </w:r>
          </w:p>
        </w:tc>
        <w:tc>
          <w:tcPr>
            <w:tcW w:w="542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rPr>
                <w:rFonts w:hint="eastAsia"/>
                <w:b w:val="false"/>
                <w:bCs w:val="false"/>
              </w:rPr>
            </w:pPr>
            <w:r>
              <w:rPr>
                <w:rFonts w:hint="eastAsia"/>
                <w:b w:val="false"/>
                <w:bCs w:val="false"/>
              </w:rPr>
              <w:t>根据</w:t>
            </w:r>
            <w:r>
              <w:rPr>
                <w:rFonts w:hint="eastAsia"/>
                <w:b w:val="false"/>
                <w:bCs w:val="false"/>
                <w:lang w:val="en-US" w:eastAsia="zh-CN"/>
              </w:rPr>
              <w:t>云安全中心</w:t>
            </w:r>
            <w:r>
              <w:rPr>
                <w:rFonts w:hint="eastAsia"/>
                <w:b w:val="false"/>
                <w:bCs w:val="false"/>
              </w:rPr>
              <w:t>产品</w:t>
            </w:r>
            <w:r>
              <w:rPr>
                <w:rFonts w:hint="eastAsia"/>
                <w:b w:val="false"/>
                <w:bCs w:val="false"/>
                <w:lang w:val="en-US" w:eastAsia="zh-CN"/>
              </w:rPr>
              <w:t>的</w:t>
            </w:r>
            <w:r>
              <w:rPr>
                <w:rFonts w:hint="eastAsia"/>
                <w:b w:val="false"/>
                <w:bCs w:val="false"/>
              </w:rPr>
              <w:t>选型和功能优劣进行比较评价：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rPr>
                <w:rFonts w:hint="eastAsia"/>
                <w:b w:val="false"/>
                <w:bCs w:val="false"/>
              </w:rPr>
            </w:pPr>
            <w:r>
              <w:rPr>
                <w:rFonts w:hint="eastAsia"/>
                <w:b w:val="false"/>
                <w:bCs w:val="false"/>
              </w:rPr>
              <w:t>第一档，产品选型先进，功能</w:t>
            </w:r>
            <w:r>
              <w:rPr>
                <w:rFonts w:hint="eastAsia"/>
                <w:b w:val="false"/>
                <w:bCs w:val="false"/>
                <w:lang w:val="en-US" w:eastAsia="zh-CN"/>
              </w:rPr>
              <w:t>强大</w:t>
            </w:r>
            <w:r>
              <w:rPr>
                <w:rFonts w:hint="eastAsia"/>
                <w:b w:val="false"/>
                <w:bCs w:val="false"/>
              </w:rPr>
              <w:t>，完全达到或优于标书要求，得</w:t>
            </w:r>
            <w:r>
              <w:rPr>
                <w:rFonts w:ascii="宋体" w:cs="宋体" w:hAnsi="宋体" w:hint="eastAsia"/>
                <w:b w:val="false"/>
                <w:bCs w:val="false"/>
                <w:szCs w:val="21"/>
                <w:lang w:val="en-US" w:eastAsia="zh-CN"/>
              </w:rPr>
              <w:t>16.01-20</w:t>
            </w:r>
            <w:r>
              <w:rPr>
                <w:rFonts w:ascii="宋体" w:cs="宋体" w:eastAsia="宋体" w:hAnsi="宋体" w:hint="eastAsia"/>
                <w:b w:val="false"/>
                <w:bCs w:val="false"/>
                <w:szCs w:val="21"/>
                <w:lang w:val="en-US" w:eastAsia="zh-CN"/>
              </w:rPr>
              <w:t>分</w:t>
            </w:r>
            <w:r>
              <w:rPr>
                <w:rFonts w:hint="eastAsia"/>
                <w:b w:val="false"/>
                <w:bCs w:val="false"/>
              </w:rPr>
              <w:t>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rPr>
                <w:rFonts w:hint="eastAsia"/>
                <w:b w:val="false"/>
                <w:bCs w:val="false"/>
              </w:rPr>
            </w:pPr>
            <w:r>
              <w:rPr>
                <w:rFonts w:hint="eastAsia"/>
                <w:b w:val="false"/>
                <w:bCs w:val="false"/>
              </w:rPr>
              <w:t>第二档，产品选型较好，功能齐全，基本满足标书要求，得</w:t>
            </w:r>
            <w:r>
              <w:rPr>
                <w:rFonts w:hint="eastAsia"/>
                <w:b w:val="false"/>
                <w:bCs w:val="false"/>
                <w:lang w:val="en-US" w:eastAsia="zh-CN"/>
              </w:rPr>
              <w:t>10.01-</w:t>
            </w:r>
            <w:r>
              <w:rPr>
                <w:rFonts w:ascii="宋体" w:cs="宋体" w:hAnsi="宋体" w:hint="eastAsia"/>
                <w:b w:val="false"/>
                <w:bCs w:val="false"/>
                <w:szCs w:val="21"/>
                <w:lang w:val="en-US" w:eastAsia="zh-CN"/>
              </w:rPr>
              <w:t>16</w:t>
            </w:r>
            <w:r>
              <w:rPr>
                <w:rFonts w:hint="eastAsia"/>
                <w:b w:val="false"/>
                <w:bCs w:val="false"/>
              </w:rPr>
              <w:t>分；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hint="eastAsia"/>
                <w:b w:val="false"/>
                <w:bCs w:val="false"/>
              </w:rPr>
              <w:t>第三档，产品较差或一般，</w:t>
            </w:r>
            <w:r>
              <w:rPr>
                <w:rFonts w:hint="eastAsia"/>
                <w:b w:val="false"/>
                <w:bCs w:val="false"/>
                <w:lang w:val="en-US" w:eastAsia="zh-CN"/>
              </w:rPr>
              <w:t>明显</w:t>
            </w:r>
            <w:r>
              <w:rPr>
                <w:rFonts w:hint="eastAsia"/>
                <w:b w:val="false"/>
                <w:bCs w:val="false"/>
              </w:rPr>
              <w:t>低于其他档次产品得</w:t>
            </w:r>
            <w:r>
              <w:rPr>
                <w:rFonts w:ascii="宋体" w:cs="宋体" w:eastAsia="宋体" w:hAnsi="宋体" w:hint="eastAsia"/>
                <w:b w:val="false"/>
                <w:bCs w:val="false"/>
                <w:szCs w:val="21"/>
                <w:lang w:val="en-US" w:eastAsia="zh-CN"/>
              </w:rPr>
              <w:t>0-</w:t>
            </w:r>
            <w:r>
              <w:rPr>
                <w:rFonts w:ascii="宋体" w:cs="宋体" w:hAnsi="宋体" w:hint="eastAsia"/>
                <w:b w:val="false"/>
                <w:bCs w:val="false"/>
                <w:szCs w:val="21"/>
                <w:lang w:val="en-US" w:eastAsia="zh-CN"/>
              </w:rPr>
              <w:t>10</w:t>
            </w:r>
            <w:r>
              <w:rPr>
                <w:rFonts w:hint="eastAsia"/>
                <w:b w:val="false"/>
                <w:bCs w:val="false"/>
              </w:rPr>
              <w:t>分。</w:t>
            </w:r>
          </w:p>
        </w:tc>
      </w:tr>
      <w:tr>
        <w:tblPrEx/>
        <w:trPr>
          <w:trHeight w:val="768" w:hRule="atLeast"/>
          <w:jc w:val="center"/>
        </w:trPr>
        <w:tc>
          <w:tcPr>
            <w:tcW w:w="2861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合计</w:t>
            </w:r>
          </w:p>
        </w:tc>
        <w:tc>
          <w:tcPr>
            <w:tcW w:w="954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b/>
                <w:szCs w:val="24"/>
              </w:rPr>
              <w:t>100</w:t>
            </w:r>
          </w:p>
        </w:tc>
        <w:tc>
          <w:tcPr>
            <w:tcW w:w="5427" w:type="dxa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 w:val="false"/>
              <w:snapToGrid/>
              <w:spacing w:lineRule="exact" w:line="360"/>
              <w:ind w:firstLine="480" w:firstLineChars="200"/>
              <w:jc w:val="both"/>
              <w:textAlignment w:val="baseline"/>
              <w:outlineLvl w:val="9"/>
              <w:rPr>
                <w:rFonts w:ascii="宋体" w:cs="宋体" w:eastAsia="宋体" w:hAnsi="宋体" w:hint="eastAsia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Cs w:val="21"/>
                <w:lang w:val="en-US" w:eastAsia="zh-CN"/>
              </w:rPr>
              <w:t>分档打分的，同档次打分最小分值差为0.5分。</w:t>
            </w:r>
          </w:p>
        </w:tc>
      </w:tr>
    </w:tbl>
    <w:p>
      <w:pPr>
        <w:pStyle w:val="style66"/>
        <w:rPr/>
      </w:pPr>
      <w:r>
        <w:rPr>
          <w:rFonts w:hint="eastAsia"/>
        </w:rPr>
        <w:t xml:space="preserve"> </w:t>
      </w:r>
    </w:p>
    <w:sectPr>
      <w:pgSz w:w="11906" w:h="16838" w:orient="portrait"/>
      <w:pgMar w:top="1803" w:right="1440" w:bottom="1803" w:left="1440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adjustRightInd w:val="false"/>
      <w:spacing w:lineRule="atLeast" w:line="360"/>
      <w:textAlignment w:val="baseline"/>
    </w:pPr>
    <w:rPr>
      <w:rFonts w:ascii="Times New Roman" w:cs="Times New Roman" w:eastAsia="宋体" w:hAnsi="Times New Roman"/>
      <w:sz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0"/>
    <w:qFormat/>
    <w:uiPriority w:val="0"/>
    <w:pPr>
      <w:spacing w:after="120" w:afterAutospacing="false"/>
    </w:pPr>
    <w:rPr/>
  </w:style>
  <w:style w:type="paragraph" w:styleId="style67">
    <w:name w:val="Body Text Indent"/>
    <w:basedOn w:val="style0"/>
    <w:next w:val="style67"/>
    <w:qFormat/>
    <w:uiPriority w:val="0"/>
    <w:pPr>
      <w:spacing w:after="120" w:afterAutospacing="false"/>
      <w:ind w:left="420" w:leftChars="200"/>
    </w:pPr>
    <w:rPr/>
  </w:style>
  <w:style w:type="paragraph" w:styleId="style20">
    <w:name w:val="toc 2"/>
    <w:basedOn w:val="style0"/>
    <w:next w:val="style0"/>
    <w:qFormat/>
    <w:uiPriority w:val="0"/>
    <w:pPr>
      <w:tabs>
        <w:tab w:val="right" w:leader="dot" w:pos="8280"/>
      </w:tabs>
      <w:ind w:right="47" w:rightChars="47"/>
    </w:pPr>
    <w:rPr/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paragraph" w:styleId="style77">
    <w:name w:val="Body Text First Indent"/>
    <w:basedOn w:val="style66"/>
    <w:next w:val="style77"/>
    <w:qFormat/>
    <w:uiPriority w:val="0"/>
    <w:pPr>
      <w:spacing w:lineRule="exact" w:line="560"/>
      <w:ind w:leftChars="300" w:firstLine="880" w:firstLineChars="200"/>
      <w:jc w:val="left"/>
    </w:pPr>
    <w:rPr>
      <w:rFonts w:ascii="仿宋_GB2312" w:cs="Times New Roman" w:eastAsia="仿宋_GB2312" w:hAnsi="仿宋_GB2312"/>
      <w:sz w:val="32"/>
      <w:szCs w:val="24"/>
      <w:lang w:val="zh-CN" w:bidi="zh-CN"/>
    </w:rPr>
  </w:style>
  <w:style w:type="paragraph" w:styleId="style78">
    <w:name w:val="Body Text First Indent 2"/>
    <w:basedOn w:val="style67"/>
    <w:next w:val="style0"/>
    <w:qFormat/>
    <w:uiPriority w:val="0"/>
    <w:pPr>
      <w:keepNext/>
      <w:keepLines/>
      <w:spacing w:after="0" w:lineRule="exact" w:line="560"/>
      <w:ind w:left="0" w:leftChars="0" w:firstLine="480"/>
      <w:jc w:val="left"/>
      <w:outlineLvl w:val="3"/>
    </w:pPr>
    <w:rPr>
      <w:rFonts w:ascii="Times New Roman" w:cs="Times New Roman" w:eastAsia="仿宋_GB2312" w:hAnsi="Times New Roman"/>
      <w:bCs/>
      <w:sz w:val="32"/>
      <w:szCs w:val="28"/>
    </w:rPr>
  </w:style>
  <w:style w:type="character" w:customStyle="1" w:styleId="style4097">
    <w:name w:val="bjh-p"/>
    <w:next w:val="style4097"/>
    <w:qFormat/>
    <w:uiPriority w:val="0"/>
  </w:style>
  <w:style w:type="paragraph" w:customStyle="1" w:styleId="style4098">
    <w:name w:val="Table Paragraph"/>
    <w:basedOn w:val="style0"/>
    <w:next w:val="style4098"/>
    <w:qFormat/>
    <w:uiPriority w:val="1"/>
    <w:pPr/>
    <w:rPr>
      <w:rFonts w:hint="default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738</Words>
  <Pages>2</Pages>
  <Characters>813</Characters>
  <Application>WPS Office</Application>
  <DocSecurity>0</DocSecurity>
  <Paragraphs>56</Paragraphs>
  <ScaleCrop>false</ScaleCrop>
  <LinksUpToDate>false</LinksUpToDate>
  <CharactersWithSpaces>819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2022-10-02T01:53:47Z</dcterms:created>
  <dc:creator>沈义</dc:creator>
  <lastModifiedBy>Mi 10 Pro</lastModifiedBy>
  <lastPrinted>2022-09-23T06:18:01Z</lastPrinted>
  <dcterms:modified xsi:type="dcterms:W3CDTF">2022-10-02T01:53:47Z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660e03b47e654e0d94f930ecf71835c3</vt:lpwstr>
  </property>
</Properties>
</file>