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6"/>
          <w:u w:val="none"/>
          <w:lang w:val="en-US" w:eastAsia="zh-CN" w:bidi="ar"/>
        </w:rPr>
        <w:t>河北博物院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6"/>
          <w:u w:val="none"/>
          <w:lang w:val="en-US" w:eastAsia="zh-CN" w:bidi="ar"/>
        </w:rPr>
        <w:t>中国故事系列展览之“镜·相--中国古代铜镜展”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outlineLvl w:val="9"/>
        <w:rPr>
          <w:rFonts w:hint="eastAsia" w:eastAsia="宋体"/>
          <w:b/>
          <w:bCs/>
          <w:kern w:val="2"/>
          <w:sz w:val="32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6"/>
          <w:u w:val="none"/>
          <w:lang w:val="en-US" w:eastAsia="zh-CN" w:bidi="ar"/>
        </w:rPr>
        <w:t>石家庄地铁广告发布项目</w:t>
      </w:r>
      <w:r>
        <w:rPr>
          <w:rFonts w:hint="eastAsia" w:eastAsia="宋体"/>
          <w:b/>
          <w:bCs/>
          <w:kern w:val="2"/>
          <w:sz w:val="32"/>
          <w:szCs w:val="36"/>
          <w:lang w:eastAsia="zh-CN"/>
        </w:rPr>
        <w:t>评审标准</w:t>
      </w:r>
    </w:p>
    <w:tbl>
      <w:tblPr>
        <w:tblStyle w:val="9"/>
        <w:tblpPr w:leftFromText="180" w:rightFromText="180" w:vertAnchor="text" w:horzAnchor="page" w:tblpX="1259" w:tblpY="13"/>
        <w:tblOverlap w:val="never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47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评审内容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分值标准</w:t>
            </w:r>
          </w:p>
        </w:tc>
        <w:tc>
          <w:tcPr>
            <w:tcW w:w="6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（共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以满足招标文件要求且投标价格最低的投标报价为评标基准价，投标报价等于基准价得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30分；投标报价高于基准价的，统一按照下列公式计算：投标报价得分=（评标基准价/投标报价）*30（得分保留1位小数）。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相似</w:t>
            </w:r>
            <w:r>
              <w:rPr>
                <w:rFonts w:ascii="Arial" w:hAnsi="Arial" w:cs="Arial"/>
                <w:szCs w:val="21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近三年内，每具备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个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同类别广告</w:t>
            </w:r>
            <w:r>
              <w:rPr>
                <w:rFonts w:hint="eastAsia" w:ascii="Arial" w:hAnsi="Arial" w:cs="Arial"/>
                <w:szCs w:val="21"/>
              </w:rPr>
              <w:t>合同案例，得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分，此项最高得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lang w:val="en-US" w:eastAsia="zh-CN"/>
              </w:rPr>
              <w:t>注明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（共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设计方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熟悉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地面媒体推广，有相关的地面媒体宣传经验。</w:t>
            </w:r>
            <w:r>
              <w:rPr>
                <w:rFonts w:hint="eastAsia" w:ascii="Arial" w:hAnsi="Arial" w:cs="Arial"/>
                <w:szCs w:val="21"/>
              </w:rPr>
              <w:t>由评委分三个档次在1-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分之间打分。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第一档：对本项目针对性强，技术方案先进、合理、完整，思路清晰，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能</w:t>
            </w:r>
            <w:r>
              <w:rPr>
                <w:rFonts w:hint="eastAsia" w:ascii="Arial" w:hAnsi="Arial" w:cs="Arial"/>
                <w:szCs w:val="21"/>
              </w:rPr>
              <w:t>完整、准确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表达出项目内容。</w:t>
            </w:r>
            <w:r>
              <w:rPr>
                <w:rFonts w:hint="eastAsia" w:ascii="Arial" w:hAnsi="Arial" w:cs="Arial"/>
                <w:szCs w:val="21"/>
              </w:rPr>
              <w:t>能完全满足招标人要求，得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第二档：对本项目针对性较强，技术方案先进、合理，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能</w:t>
            </w:r>
            <w:r>
              <w:rPr>
                <w:rFonts w:hint="eastAsia" w:ascii="Arial" w:hAnsi="Arial" w:cs="Arial"/>
                <w:szCs w:val="21"/>
              </w:rPr>
              <w:t>完整、准确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表达出项目内容</w:t>
            </w:r>
            <w:r>
              <w:rPr>
                <w:rFonts w:hint="eastAsia" w:ascii="Arial" w:hAnsi="Arial" w:cs="Arial"/>
                <w:szCs w:val="21"/>
              </w:rPr>
              <w:t>，符合国家及行业相关标准和规范，基本满足招标人要求，得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19</w:t>
            </w:r>
            <w:r>
              <w:rPr>
                <w:rFonts w:hint="eastAsia" w:ascii="Arial" w:hAnsi="Arial" w:cs="Arial"/>
                <w:szCs w:val="21"/>
              </w:rPr>
              <w:t>分。</w:t>
            </w:r>
            <w:r>
              <w:rPr>
                <w:rFonts w:hint="eastAsia" w:ascii="Arial" w:hAnsi="Arial" w:cs="Arial"/>
                <w:szCs w:val="21"/>
              </w:rPr>
              <w:br w:type="textWrapping"/>
            </w:r>
            <w:r>
              <w:rPr>
                <w:rFonts w:hint="eastAsia" w:ascii="Arial" w:hAnsi="Arial" w:cs="Arial"/>
                <w:szCs w:val="21"/>
              </w:rPr>
              <w:t>第三档：对本项目针对性较弱，技术方案基本合理、基本符合相关标准和规范，但在满足招标人要求方面欠缺，思路欠清晰。得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团队</w:t>
            </w:r>
            <w:r>
              <w:rPr>
                <w:rFonts w:ascii="Arial" w:hAnsi="Arial" w:cs="Arial"/>
                <w:szCs w:val="21"/>
                <w:highlight w:val="none"/>
              </w:rPr>
              <w:t>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项目人员配置齐备，</w:t>
            </w:r>
            <w:r>
              <w:rPr>
                <w:rFonts w:hint="eastAsia" w:ascii="Arial" w:hAnsi="Arial" w:cs="Arial"/>
                <w:szCs w:val="21"/>
              </w:rPr>
              <w:t>由评委分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两个</w:t>
            </w:r>
            <w:r>
              <w:rPr>
                <w:rFonts w:hint="eastAsia" w:ascii="Arial" w:hAnsi="Arial" w:cs="Arial"/>
                <w:szCs w:val="21"/>
              </w:rPr>
              <w:t>档次在1-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Cs w:val="21"/>
              </w:rPr>
              <w:t>分之间打分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第一档：人员配置齐备，分工明确6-10分。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第二档：人员配置较全，分工较为明确1-5分。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售后服务承诺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10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第一档：能主动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提供技术支持和维护及时处理问题</w:t>
            </w:r>
            <w:r>
              <w:rPr>
                <w:rFonts w:ascii="Arial" w:hAnsi="Arial" w:cs="Arial"/>
                <w:szCs w:val="21"/>
              </w:rPr>
              <w:t>7-10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第二档：能主动的提供技术支持和维护、相应故障服务不及时的，得</w:t>
            </w:r>
            <w:r>
              <w:rPr>
                <w:rFonts w:ascii="Arial" w:hAnsi="Arial" w:cs="Arial"/>
                <w:szCs w:val="21"/>
              </w:rPr>
              <w:t>4-6</w:t>
            </w:r>
            <w:r>
              <w:rPr>
                <w:rFonts w:hint="eastAsia" w:ascii="Arial" w:hAnsi="Arial" w:cs="Arial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第三档：不能够主动的提供技术支持和维护、相应故障服务不及时的，得1-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分。</w:t>
            </w:r>
          </w:p>
        </w:tc>
      </w:tr>
    </w:tbl>
    <w:p>
      <w:pPr>
        <w:pStyle w:val="2"/>
        <w:jc w:val="both"/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06DE0669"/>
    <w:rsid w:val="0A5F19D4"/>
    <w:rsid w:val="1291261C"/>
    <w:rsid w:val="13FA0D54"/>
    <w:rsid w:val="198B3FF6"/>
    <w:rsid w:val="1CF84072"/>
    <w:rsid w:val="20DE1FCF"/>
    <w:rsid w:val="21A861E3"/>
    <w:rsid w:val="23D575A0"/>
    <w:rsid w:val="24A866B2"/>
    <w:rsid w:val="24C23BFE"/>
    <w:rsid w:val="2EEF6E1D"/>
    <w:rsid w:val="2F6F1EAC"/>
    <w:rsid w:val="328A5B17"/>
    <w:rsid w:val="37CD2516"/>
    <w:rsid w:val="3C7E0289"/>
    <w:rsid w:val="3FB369F4"/>
    <w:rsid w:val="406F27E0"/>
    <w:rsid w:val="41164838"/>
    <w:rsid w:val="41826444"/>
    <w:rsid w:val="44E26E32"/>
    <w:rsid w:val="479C36F4"/>
    <w:rsid w:val="47DD26AD"/>
    <w:rsid w:val="4CD04143"/>
    <w:rsid w:val="4D84170A"/>
    <w:rsid w:val="52643FA2"/>
    <w:rsid w:val="53047E9B"/>
    <w:rsid w:val="55FA0951"/>
    <w:rsid w:val="57682D9F"/>
    <w:rsid w:val="5B9637AA"/>
    <w:rsid w:val="5D7B3EF1"/>
    <w:rsid w:val="5DE53A3A"/>
    <w:rsid w:val="5E454415"/>
    <w:rsid w:val="5F1C38A9"/>
    <w:rsid w:val="6258550E"/>
    <w:rsid w:val="65BE1992"/>
    <w:rsid w:val="68867DE0"/>
    <w:rsid w:val="69052C91"/>
    <w:rsid w:val="69D83714"/>
    <w:rsid w:val="6F7A1313"/>
    <w:rsid w:val="72D20803"/>
    <w:rsid w:val="7B325231"/>
    <w:rsid w:val="7C6C7EA1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关关</cp:lastModifiedBy>
  <cp:lastPrinted>2023-02-08T07:56:00Z</cp:lastPrinted>
  <dcterms:modified xsi:type="dcterms:W3CDTF">2023-02-09T02:35:49Z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