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i w:val="0"/>
          <w:iCs w:val="0"/>
          <w:caps w:val="0"/>
          <w:color w:val="auto"/>
          <w:spacing w:val="0"/>
          <w:sz w:val="36"/>
          <w:szCs w:val="36"/>
        </w:rPr>
      </w:pPr>
      <w:bookmarkStart w:id="0" w:name="_GoBack"/>
      <w:bookmarkEnd w:id="0"/>
      <w:r>
        <w:rPr>
          <w:rFonts w:hint="eastAsia" w:ascii="黑体" w:hAnsi="黑体" w:eastAsia="黑体" w:cs="黑体"/>
          <w:b w:val="0"/>
          <w:bCs w:val="0"/>
          <w:i w:val="0"/>
          <w:iCs w:val="0"/>
          <w:caps w:val="0"/>
          <w:color w:val="auto"/>
          <w:spacing w:val="0"/>
          <w:sz w:val="36"/>
          <w:szCs w:val="36"/>
          <w:lang w:val="en-US" w:eastAsia="zh-CN"/>
        </w:rPr>
        <w:t>河北博物院官方网站</w:t>
      </w:r>
      <w:r>
        <w:rPr>
          <w:rFonts w:hint="eastAsia" w:ascii="黑体" w:hAnsi="黑体" w:eastAsia="黑体" w:cs="黑体"/>
          <w:b w:val="0"/>
          <w:bCs w:val="0"/>
          <w:i w:val="0"/>
          <w:iCs w:val="0"/>
          <w:caps w:val="0"/>
          <w:color w:val="auto"/>
          <w:spacing w:val="0"/>
          <w:sz w:val="36"/>
          <w:szCs w:val="36"/>
        </w:rPr>
        <w:t>等级保护测评项目</w:t>
      </w:r>
    </w:p>
    <w:p>
      <w:pPr>
        <w:jc w:val="center"/>
        <w:rPr>
          <w:rFonts w:hint="eastAsia" w:ascii="黑体" w:hAnsi="黑体" w:eastAsia="黑体" w:cs="黑体"/>
          <w:b w:val="0"/>
          <w:bCs w:val="0"/>
          <w:i w:val="0"/>
          <w:iCs w:val="0"/>
          <w:caps w:val="0"/>
          <w:color w:val="auto"/>
          <w:spacing w:val="0"/>
          <w:sz w:val="36"/>
          <w:szCs w:val="36"/>
          <w:lang w:val="en-US" w:eastAsia="zh-CN"/>
        </w:rPr>
      </w:pPr>
      <w:r>
        <w:rPr>
          <w:rFonts w:hint="eastAsia" w:ascii="黑体" w:hAnsi="黑体" w:eastAsia="黑体" w:cs="黑体"/>
          <w:b w:val="0"/>
          <w:bCs w:val="0"/>
          <w:i w:val="0"/>
          <w:iCs w:val="0"/>
          <w:caps w:val="0"/>
          <w:color w:val="auto"/>
          <w:spacing w:val="0"/>
          <w:sz w:val="36"/>
          <w:szCs w:val="36"/>
          <w:lang w:val="en-US" w:eastAsia="zh-CN"/>
        </w:rPr>
        <w:t>评分标准</w:t>
      </w:r>
    </w:p>
    <w:tbl>
      <w:tblPr>
        <w:tblStyle w:val="6"/>
        <w:tblW w:w="9516" w:type="dxa"/>
        <w:jc w:val="center"/>
        <w:tblInd w:w="-1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69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b/>
                <w:sz w:val="28"/>
                <w:szCs w:val="28"/>
              </w:rPr>
            </w:pPr>
            <w:r>
              <w:rPr>
                <w:rFonts w:hint="eastAsia"/>
                <w:b/>
                <w:sz w:val="24"/>
                <w:szCs w:val="28"/>
              </w:rPr>
              <w:t>评审内容</w:t>
            </w: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b/>
              </w:rPr>
            </w:pPr>
            <w:r>
              <w:rPr>
                <w:rFonts w:hint="eastAsia"/>
                <w:b/>
                <w:sz w:val="24"/>
              </w:rPr>
              <w:t>分值标准</w:t>
            </w:r>
          </w:p>
        </w:tc>
        <w:tc>
          <w:tcPr>
            <w:tcW w:w="6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b/>
              </w:rPr>
            </w:pPr>
            <w:r>
              <w:rPr>
                <w:rFonts w:hint="eastAsia"/>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报价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（共</w:t>
            </w:r>
            <w:r>
              <w:rPr>
                <w:rFonts w:hint="eastAsia"/>
                <w:lang w:val="en-US" w:eastAsia="zh-CN"/>
              </w:rPr>
              <w:t>15</w:t>
            </w:r>
            <w:r>
              <w:rPr>
                <w:rFonts w:hint="eastAsia"/>
              </w:rPr>
              <w:t>分）</w:t>
            </w: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投标报价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w:t>
            </w:r>
            <w:r>
              <w:rPr>
                <w:rFonts w:hint="eastAsia"/>
                <w:lang w:val="en-US" w:eastAsia="zh-CN"/>
              </w:rPr>
              <w:t>15</w:t>
            </w:r>
            <w:r>
              <w:rPr>
                <w:rFonts w:hint="eastAsia"/>
              </w:rPr>
              <w:t>分）</w:t>
            </w:r>
          </w:p>
        </w:tc>
        <w:tc>
          <w:tcPr>
            <w:tcW w:w="6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eastAsia="宋体"/>
                <w:lang w:eastAsia="zh-CN"/>
              </w:rPr>
            </w:pPr>
            <w:r>
              <w:rPr>
                <w:rFonts w:hint="eastAsia"/>
              </w:rPr>
              <w:t>报价得分＝（基准价／最后报价）×</w:t>
            </w:r>
            <w:r>
              <w:rPr>
                <w:rFonts w:hint="eastAsia"/>
                <w:lang w:val="en-US" w:eastAsia="zh-CN"/>
              </w:rPr>
              <w:t>15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pPr>
            <w:r>
              <w:rPr>
                <w:rFonts w:hint="eastAsia"/>
              </w:rPr>
              <w:t>基准价为满足招标文件要求且报价最低的</w:t>
            </w:r>
            <w:r>
              <w:rPr>
                <w:rFonts w:hint="eastAsia"/>
                <w:lang w:eastAsia="zh-CN"/>
              </w:rPr>
              <w:t>报价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商务部分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（共</w:t>
            </w:r>
            <w:r>
              <w:rPr>
                <w:rFonts w:hint="eastAsia"/>
                <w:lang w:val="en-US" w:eastAsia="zh-CN"/>
              </w:rPr>
              <w:t>50</w:t>
            </w:r>
            <w:r>
              <w:rPr>
                <w:rFonts w:hint="eastAsia"/>
              </w:rPr>
              <w:t>分）</w:t>
            </w: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企业综合实力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w:t>
            </w:r>
            <w:r>
              <w:t>1</w:t>
            </w:r>
            <w:r>
              <w:rPr>
                <w:rFonts w:hint="eastAsia"/>
                <w:lang w:val="en-US" w:eastAsia="zh-CN"/>
              </w:rPr>
              <w:t>5</w:t>
            </w:r>
            <w:r>
              <w:rPr>
                <w:rFonts w:hint="eastAsia"/>
              </w:rPr>
              <w:t>分）</w:t>
            </w:r>
          </w:p>
        </w:tc>
        <w:tc>
          <w:tcPr>
            <w:tcW w:w="6072"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textAlignment w:val="auto"/>
              <w:outlineLvl w:val="9"/>
            </w:pPr>
            <w:r>
              <w:rPr>
                <w:rFonts w:hint="eastAsia"/>
              </w:rPr>
              <w:t>具备ISO9001质量管理体系认证证书的</w:t>
            </w:r>
            <w:r>
              <w:rPr>
                <w:rFonts w:hint="eastAsia"/>
                <w:lang w:eastAsia="zh-CN"/>
              </w:rPr>
              <w:t>，</w:t>
            </w:r>
            <w:r>
              <w:rPr>
                <w:rFonts w:hint="eastAsia"/>
              </w:rPr>
              <w:t>得</w:t>
            </w:r>
            <w:r>
              <w:rPr>
                <w:rFonts w:hint="eastAsia"/>
                <w:lang w:val="en-US" w:eastAsia="zh-CN"/>
              </w:rPr>
              <w:t>3</w:t>
            </w:r>
            <w:r>
              <w:rPr>
                <w:rFonts w:hint="eastAsia"/>
              </w:rPr>
              <w:t>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textAlignment w:val="auto"/>
              <w:outlineLvl w:val="9"/>
              <w:rPr>
                <w:rFonts w:hint="eastAsia"/>
                <w:lang w:val="en-US" w:eastAsia="zh-CN"/>
              </w:rPr>
            </w:pPr>
            <w:r>
              <w:rPr>
                <w:rFonts w:hint="eastAsia"/>
              </w:rPr>
              <w:t>具备《信息技术服务管理体系认证证书》</w:t>
            </w:r>
            <w:r>
              <w:rPr>
                <w:rFonts w:hint="eastAsia"/>
                <w:lang w:eastAsia="zh-CN"/>
              </w:rPr>
              <w:t>，得</w:t>
            </w:r>
            <w:r>
              <w:rPr>
                <w:rFonts w:hint="eastAsia"/>
                <w:lang w:val="en-US" w:eastAsia="zh-CN"/>
              </w:rPr>
              <w:t>3分。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textAlignment w:val="auto"/>
              <w:outlineLvl w:val="9"/>
            </w:pPr>
            <w:r>
              <w:rPr>
                <w:rFonts w:hint="eastAsia"/>
                <w:lang w:val="en-US" w:eastAsia="zh-CN"/>
              </w:rPr>
              <w:t>具备</w:t>
            </w:r>
            <w:r>
              <w:rPr>
                <w:rFonts w:hint="eastAsia"/>
              </w:rPr>
              <w:t>《信息安全管理体系认证证书》</w:t>
            </w:r>
            <w:r>
              <w:rPr>
                <w:rFonts w:hint="eastAsia"/>
                <w:lang w:eastAsia="zh-CN"/>
              </w:rPr>
              <w:t>，</w:t>
            </w:r>
            <w:r>
              <w:rPr>
                <w:rFonts w:hint="eastAsia"/>
              </w:rPr>
              <w:t>得</w:t>
            </w:r>
            <w:r>
              <w:rPr>
                <w:rFonts w:hint="eastAsia"/>
                <w:lang w:val="en-US" w:eastAsia="zh-CN"/>
              </w:rPr>
              <w:t>4</w:t>
            </w:r>
            <w:r>
              <w:rPr>
                <w:rFonts w:hint="eastAsia"/>
              </w:rPr>
              <w:t>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textAlignment w:val="auto"/>
              <w:outlineLvl w:val="9"/>
            </w:pPr>
            <w:r>
              <w:rPr>
                <w:rFonts w:hint="eastAsia"/>
              </w:rPr>
              <w:t>具备国家互联网应急中心颁发的网络安全应急服务支撑单位证书《网络安全应急服务支撑单位证书》得</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相似</w:t>
            </w:r>
            <w:r>
              <w:t>业绩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t>（1</w:t>
            </w:r>
            <w:r>
              <w:rPr>
                <w:rFonts w:hint="eastAsia"/>
                <w:lang w:val="en-US" w:eastAsia="zh-CN"/>
              </w:rPr>
              <w:t>5</w:t>
            </w:r>
            <w:r>
              <w:t>分）</w:t>
            </w:r>
          </w:p>
        </w:tc>
        <w:tc>
          <w:tcPr>
            <w:tcW w:w="6072" w:type="dxa"/>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9"/>
            </w:pPr>
            <w:r>
              <w:rPr>
                <w:rFonts w:hint="eastAsia"/>
              </w:rPr>
              <w:t>近三年内，每具备1个等保测评服务合同案例，得</w:t>
            </w:r>
            <w:r>
              <w:rPr>
                <w:rFonts w:hint="eastAsia"/>
                <w:lang w:val="en-US" w:eastAsia="zh-CN"/>
              </w:rPr>
              <w:t>3</w:t>
            </w:r>
            <w:r>
              <w:rPr>
                <w:rFonts w:hint="eastAsia"/>
              </w:rPr>
              <w:t>分，此项</w:t>
            </w:r>
            <w:r>
              <w:t>最高得1</w:t>
            </w:r>
            <w:r>
              <w:rPr>
                <w:rFonts w:hint="eastAsia"/>
                <w:lang w:val="en-US" w:eastAsia="zh-CN"/>
              </w:rPr>
              <w:t>5</w:t>
            </w:r>
            <w:r>
              <w:t>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eastAsia="宋体"/>
                <w:lang w:eastAsia="zh-CN"/>
              </w:rPr>
            </w:pPr>
            <w:r>
              <w:rPr>
                <w:b/>
                <w:bCs/>
              </w:rPr>
              <w:t>注:以与最终用户签订的合同原件</w:t>
            </w:r>
            <w:r>
              <w:rPr>
                <w:rFonts w:hint="eastAsia"/>
                <w:b/>
                <w:bCs/>
                <w:lang w:eastAsia="zh-CN"/>
              </w:rPr>
              <w:t>（</w:t>
            </w:r>
            <w:r>
              <w:rPr>
                <w:rFonts w:hint="eastAsia"/>
                <w:b/>
                <w:bCs/>
                <w:lang w:val="en-US" w:eastAsia="zh-CN"/>
              </w:rPr>
              <w:t>或复印件</w:t>
            </w:r>
            <w:r>
              <w:rPr>
                <w:rFonts w:hint="eastAsia"/>
                <w:b/>
                <w:bCs/>
                <w:lang w:eastAsia="zh-CN"/>
              </w:rPr>
              <w:t>）</w:t>
            </w:r>
            <w:r>
              <w:rPr>
                <w:b/>
                <w:bCs/>
              </w:rPr>
              <w:t>为准</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lang w:eastAsia="zh-CN"/>
              </w:rPr>
            </w:pPr>
            <w:r>
              <w:rPr>
                <w:rFonts w:hint="eastAsia"/>
                <w:lang w:eastAsia="zh-CN"/>
              </w:rPr>
              <w:t>项目人员配置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lang w:eastAsia="zh-CN"/>
              </w:rPr>
            </w:pPr>
            <w:r>
              <w:rPr>
                <w:rFonts w:hint="eastAsia"/>
                <w:lang w:eastAsia="zh-CN"/>
              </w:rPr>
              <w:t>（</w:t>
            </w:r>
            <w:r>
              <w:rPr>
                <w:rFonts w:hint="eastAsia"/>
                <w:lang w:val="en-US" w:eastAsia="zh-CN"/>
              </w:rPr>
              <w:t>20分</w:t>
            </w:r>
            <w:r>
              <w:rPr>
                <w:rFonts w:hint="eastAsia"/>
                <w:lang w:eastAsia="zh-CN"/>
              </w:rPr>
              <w:t>）</w:t>
            </w:r>
          </w:p>
        </w:tc>
        <w:tc>
          <w:tcPr>
            <w:tcW w:w="6072" w:type="dxa"/>
            <w:shd w:val="clear" w:color="auto" w:fill="auto"/>
          </w:tcPr>
          <w:p>
            <w:pPr>
              <w:pStyle w:val="7"/>
              <w:keepNext w:val="0"/>
              <w:keepLines w:val="0"/>
              <w:pageBreakBefore w:val="0"/>
              <w:widowControl w:val="0"/>
              <w:kinsoku/>
              <w:wordWrap/>
              <w:overflowPunct/>
              <w:topLinePunct w:val="0"/>
              <w:autoSpaceDE/>
              <w:autoSpaceDN/>
              <w:bidi w:val="0"/>
              <w:adjustRightInd/>
              <w:snapToGrid/>
              <w:spacing w:line="360" w:lineRule="exact"/>
              <w:ind w:left="0" w:right="0" w:rightChars="0" w:firstLine="420" w:firstLineChars="200"/>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根据供应商项目实施团队的组织结构和人员配备优劣进行比较打分：</w:t>
            </w:r>
          </w:p>
          <w:p>
            <w:pPr>
              <w:pStyle w:val="7"/>
              <w:keepNext w:val="0"/>
              <w:keepLines w:val="0"/>
              <w:pageBreakBefore w:val="0"/>
              <w:widowControl w:val="0"/>
              <w:kinsoku/>
              <w:wordWrap/>
              <w:overflowPunct/>
              <w:topLinePunct w:val="0"/>
              <w:autoSpaceDE/>
              <w:autoSpaceDN/>
              <w:bidi w:val="0"/>
              <w:adjustRightInd/>
              <w:snapToGrid/>
              <w:spacing w:line="360" w:lineRule="exact"/>
              <w:ind w:left="0" w:right="0" w:rightChars="0" w:firstLine="420" w:firstLineChars="200"/>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第一档：组织管理机构完善、合理，团队人员构成专业性强、经验丰富具备国家级重大活动网络安全保卫工作经验并能够提供证明文件。</w:t>
            </w:r>
          </w:p>
          <w:p>
            <w:pPr>
              <w:pStyle w:val="7"/>
              <w:keepNext w:val="0"/>
              <w:keepLines w:val="0"/>
              <w:pageBreakBefore w:val="0"/>
              <w:widowControl w:val="0"/>
              <w:kinsoku/>
              <w:wordWrap/>
              <w:overflowPunct/>
              <w:topLinePunct w:val="0"/>
              <w:autoSpaceDE/>
              <w:autoSpaceDN/>
              <w:bidi w:val="0"/>
              <w:adjustRightInd/>
              <w:snapToGrid/>
              <w:spacing w:line="360" w:lineRule="exact"/>
              <w:ind w:left="0" w:right="0" w:rightChars="0" w:firstLine="420" w:firstLineChars="200"/>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项目投入不少于2名高级测评师，至少一名高级测评师同时具备注册信息安全人员（CISP）、注册网络安全渗透评估专业人员（NSATP-A）、IT服务项目经理（ITSS）和信息安全应急人员认证（CCSRP）证书，至少一名中级测评师同时具备注册网络安全渗透评估专业人员（NSATP-A）、IT服务工程师（ITSS）和信息安全应急人员认证（CCSRP）证书，项目经理具备项目管理专业人员资格认证（Project Management Professional）的得15-20分；</w:t>
            </w:r>
          </w:p>
          <w:p>
            <w:pPr>
              <w:pStyle w:val="7"/>
              <w:keepNext w:val="0"/>
              <w:keepLines w:val="0"/>
              <w:pageBreakBefore w:val="0"/>
              <w:widowControl w:val="0"/>
              <w:kinsoku/>
              <w:wordWrap/>
              <w:overflowPunct/>
              <w:topLinePunct w:val="0"/>
              <w:autoSpaceDE/>
              <w:autoSpaceDN/>
              <w:bidi w:val="0"/>
              <w:adjustRightInd/>
              <w:snapToGrid/>
              <w:spacing w:line="360" w:lineRule="exact"/>
              <w:ind w:left="0" w:right="0" w:rightChars="0" w:firstLine="420" w:firstLineChars="200"/>
              <w:textAlignment w:val="auto"/>
              <w:outlineLvl w:val="9"/>
              <w:rPr>
                <w:rFonts w:hint="eastAsia" w:ascii="Times New Roman" w:hAnsi="Times New Roman"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第二档</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组织管理机构健全、合理，团队人员构成和专业性较好，相关经验较丰富，符合项目需求</w:t>
            </w:r>
            <w:r>
              <w:rPr>
                <w:rFonts w:hint="eastAsia" w:ascii="Times New Roman" w:hAnsi="Times New Roman" w:cs="Times New Roman"/>
                <w:kern w:val="2"/>
                <w:sz w:val="21"/>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exact"/>
              <w:ind w:left="0" w:right="0" w:rightChars="0" w:firstLine="420" w:firstLineChars="200"/>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本项目投入不少于1名高级测评师，高级测评师同时具备注册信息安全人员（CISP）和注册网络安全渗透评估专业人员（NSATP-A）证书，项目经理具备项目管理专业人员资格认证（Project Management Professional）的得</w:t>
            </w:r>
            <w:r>
              <w:rPr>
                <w:rFonts w:hint="eastAsia" w:ascii="Times New Roman" w:hAnsi="Times New Roman" w:cs="Times New Roman"/>
                <w:kern w:val="2"/>
                <w:sz w:val="21"/>
                <w:szCs w:val="24"/>
                <w:lang w:val="en-US" w:eastAsia="zh-CN" w:bidi="ar-SA"/>
              </w:rPr>
              <w:t>10</w:t>
            </w:r>
            <w:r>
              <w:rPr>
                <w:rFonts w:hint="eastAsia" w:ascii="Times New Roman" w:hAnsi="Times New Roman" w:eastAsia="宋体"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14.5</w:t>
            </w:r>
            <w:r>
              <w:rPr>
                <w:rFonts w:hint="eastAsia" w:ascii="Times New Roman" w:hAnsi="Times New Roman" w:eastAsia="宋体" w:cs="Times New Roman"/>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第三档，组织管理机构和人员构成基本合理，专业性和相关经验有欠缺或低于其他档次供应商，但有缺陷得0-</w:t>
            </w:r>
            <w:r>
              <w:rPr>
                <w:rFonts w:hint="eastAsia" w:cs="Times New Roman"/>
                <w:kern w:val="2"/>
                <w:sz w:val="21"/>
                <w:szCs w:val="24"/>
                <w:lang w:val="en-US" w:eastAsia="zh-CN" w:bidi="ar-SA"/>
              </w:rPr>
              <w:t>9.5</w:t>
            </w:r>
            <w:r>
              <w:rPr>
                <w:rFonts w:hint="eastAsia" w:ascii="Times New Roman" w:hAnsi="Times New Roman" w:eastAsia="宋体" w:cs="Times New Roman"/>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pPr>
            <w:r>
              <w:rPr>
                <w:rFonts w:hint="eastAsia" w:cs="Times New Roman"/>
                <w:b/>
                <w:bCs/>
                <w:kern w:val="2"/>
                <w:sz w:val="21"/>
                <w:szCs w:val="24"/>
                <w:lang w:val="en-US" w:eastAsia="zh-CN" w:bidi="ar-SA"/>
              </w:rPr>
              <w:t>注：</w:t>
            </w:r>
            <w:r>
              <w:rPr>
                <w:rFonts w:hint="eastAsia" w:ascii="Times New Roman" w:hAnsi="Times New Roman" w:eastAsia="宋体" w:cs="Times New Roman"/>
                <w:b/>
                <w:bCs/>
                <w:kern w:val="2"/>
                <w:sz w:val="21"/>
                <w:szCs w:val="24"/>
                <w:lang w:val="en-US" w:eastAsia="zh-CN" w:bidi="ar-SA"/>
              </w:rPr>
              <w:t>投标方需提供项目组成员社保证明，社保证明与投标公司不一致的不得分。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技术部分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（共</w:t>
            </w:r>
            <w:r>
              <w:rPr>
                <w:rFonts w:hint="eastAsia"/>
                <w:lang w:val="en-US" w:eastAsia="zh-CN"/>
              </w:rPr>
              <w:t>35</w:t>
            </w:r>
            <w:r>
              <w:rPr>
                <w:rFonts w:hint="eastAsia"/>
              </w:rPr>
              <w:t>分）</w:t>
            </w: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技术方案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分）</w:t>
            </w:r>
          </w:p>
        </w:tc>
        <w:tc>
          <w:tcPr>
            <w:tcW w:w="6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第一档：</w:t>
            </w:r>
            <w:r>
              <w:rPr>
                <w:rFonts w:hint="eastAsia"/>
                <w:color w:val="000000" w:themeColor="text1"/>
                <w14:textFill>
                  <w14:solidFill>
                    <w14:schemeClr w14:val="tx1"/>
                  </w14:solidFill>
                </w14:textFill>
              </w:rPr>
              <w:t>技术方案先进、合理、完整，思路清晰，符合国家相关标准和规范，完全满足采购需求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方案结构层次结构合理，结构清晰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完全符合标准要求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得</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 xml:space="preserve">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第二档：</w:t>
            </w:r>
            <w:r>
              <w:rPr>
                <w:rFonts w:hint="eastAsia"/>
                <w:color w:val="000000" w:themeColor="text1"/>
                <w14:textFill>
                  <w14:solidFill>
                    <w14:schemeClr w14:val="tx1"/>
                  </w14:solidFill>
                </w14:textFill>
              </w:rPr>
              <w:t>技术方案基本合理，符合国家相关标准和规范，基本满足采购需求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软件结构层次结构较合理，结构较清晰。得</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9.5</w:t>
            </w:r>
            <w:r>
              <w:rPr>
                <w:rFonts w:hint="eastAsia"/>
                <w:color w:val="000000" w:themeColor="text1"/>
                <w14:textFill>
                  <w14:solidFill>
                    <w14:schemeClr w14:val="tx1"/>
                  </w14:solidFill>
                </w14:textFill>
              </w:rPr>
              <w:t xml:space="preserve">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第三档：</w:t>
            </w:r>
            <w:r>
              <w:rPr>
                <w:rFonts w:hint="eastAsia"/>
                <w:color w:val="000000" w:themeColor="text1"/>
                <w14:textFill>
                  <w14:solidFill>
                    <w14:schemeClr w14:val="tx1"/>
                  </w14:solidFill>
                </w14:textFill>
              </w:rPr>
              <w:t>技术方案在满足用户要求方面欠缺，思路欠清晰，低于其他档次供应商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软件结构层次结构欠合理或结构欠清晰,得0-</w:t>
            </w: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培训方案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c>
          <w:tcPr>
            <w:tcW w:w="6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按照项目培训安排的优劣进行比较评价：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第一档：培训计划及培训内容安排合理可行，培训讲师为网络安全专家委员会专家具备国家级重大活动网络安全保卫工作经验，并能够提供证明文件，得</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-10分；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第二档：培训计划及培训内容安排合理可行，培训讲师具备网络安全经验，培训方案有不足之处，得3-6</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第三档：无培训计划或培训内容安排有缺陷，得0-</w:t>
            </w:r>
            <w:r>
              <w:rPr>
                <w:rFonts w:hint="eastAsia"/>
                <w:color w:val="000000" w:themeColor="text1"/>
                <w:lang w:val="en-US" w:eastAsia="zh-CN"/>
                <w14:textFill>
                  <w14:solidFill>
                    <w14:schemeClr w14:val="tx1"/>
                  </w14:solidFill>
                </w14:textFill>
              </w:rPr>
              <w:t>2.5</w:t>
            </w:r>
            <w:r>
              <w:rPr>
                <w:rFonts w:hint="eastAsia"/>
                <w:color w:val="000000" w:themeColor="text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pPr>
            <w:r>
              <w:rPr>
                <w:rFonts w:hint="eastAsia"/>
                <w:b/>
                <w:bCs/>
                <w:color w:val="000000" w:themeColor="text1"/>
                <w:lang w:val="en-US" w:eastAsia="zh-CN"/>
                <w14:textFill>
                  <w14:solidFill>
                    <w14:schemeClr w14:val="tx1"/>
                  </w14:solidFill>
                </w14:textFill>
              </w:rPr>
              <w:t>注：投标方需提供专家社保证明，社保证明与投标公司不一致的不得分。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p>
        </w:tc>
        <w:tc>
          <w:tcPr>
            <w:tcW w:w="1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售后服务承诺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w:t>
            </w:r>
            <w:r>
              <w:t>10</w:t>
            </w:r>
            <w:r>
              <w:rPr>
                <w:rFonts w:hint="eastAsia"/>
              </w:rPr>
              <w:t>分）</w:t>
            </w:r>
          </w:p>
        </w:tc>
        <w:tc>
          <w:tcPr>
            <w:tcW w:w="6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rPr>
            </w:pPr>
            <w:r>
              <w:rPr>
                <w:rFonts w:hint="eastAsia"/>
              </w:rPr>
              <w:t>根据供应商的售后服务、应急响应等技术支持能力与承诺优劣进行综合比较评价：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rPr>
            </w:pPr>
            <w:r>
              <w:rPr>
                <w:rFonts w:hint="eastAsia"/>
                <w:lang w:eastAsia="zh-CN"/>
              </w:rPr>
              <w:t>第一档：</w:t>
            </w:r>
            <w:r>
              <w:rPr>
                <w:rFonts w:hint="eastAsia"/>
              </w:rPr>
              <w:t>售后服务保障体系及措施完善，技术支持能力强，服务响应快，供应商具备国家计算机网络应急技术处理协调中心颁发的网络安全应急服务支撑单位资质，得7-10分；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rPr>
            </w:pPr>
            <w:r>
              <w:rPr>
                <w:rFonts w:hint="eastAsia"/>
                <w:lang w:eastAsia="zh-CN"/>
              </w:rPr>
              <w:t>第二档：</w:t>
            </w:r>
            <w:r>
              <w:rPr>
                <w:rFonts w:hint="eastAsia"/>
              </w:rPr>
              <w:t>售后服务保障体系及多措施较好，技术支持能力较强，服务响应较快，供应商具备省内互联网应急中心颁发的网络安全应急服务支撑单位资质，满足采购需求，得3-6.5分；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pPr>
            <w:r>
              <w:rPr>
                <w:rFonts w:hint="eastAsia"/>
                <w:lang w:eastAsia="zh-CN"/>
              </w:rPr>
              <w:t>第三档：</w:t>
            </w:r>
            <w:r>
              <w:rPr>
                <w:rFonts w:hint="eastAsia"/>
              </w:rPr>
              <w:t>售后服务保障体系及措施基本符合招标要求，但技术支持能力和服务响应速度较差或一般，得0-</w:t>
            </w:r>
            <w:r>
              <w:rPr>
                <w:rFonts w:hint="eastAsia"/>
                <w:lang w:val="en-US" w:eastAsia="zh-CN"/>
              </w:rPr>
              <w:t>2.5</w:t>
            </w:r>
            <w:r>
              <w:rPr>
                <w:rFonts w:hint="eastAsia"/>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52303"/>
    <w:multiLevelType w:val="singleLevel"/>
    <w:tmpl w:val="2A05230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7.128.164.61:8099/seeyon/officeservlet"/>
  </w:docVars>
  <w:rsids>
    <w:rsidRoot w:val="739F710D"/>
    <w:rsid w:val="34EB017C"/>
    <w:rsid w:val="5A046627"/>
    <w:rsid w:val="69D51E54"/>
    <w:rsid w:val="739F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5580"/>
      </w:tabs>
      <w:spacing w:before="0" w:beforeLines="0" w:after="120" w:afterLines="0" w:line="240" w:lineRule="auto"/>
      <w:ind w:left="420" w:leftChars="200" w:firstLine="420" w:firstLineChars="200"/>
    </w:pPr>
  </w:style>
  <w:style w:type="paragraph" w:styleId="3">
    <w:name w:val="Body Text Indent"/>
    <w:basedOn w:val="1"/>
    <w:next w:val="4"/>
    <w:uiPriority w:val="0"/>
    <w:pPr>
      <w:ind w:firstLine="482" w:firstLineChars="200"/>
    </w:pPr>
    <w:rPr>
      <w:b/>
      <w:bCs/>
      <w:sz w:val="24"/>
    </w:rPr>
  </w:style>
  <w:style w:type="paragraph" w:styleId="4">
    <w:name w:val="envelope return"/>
    <w:basedOn w:val="1"/>
    <w:next w:val="1"/>
    <w:qFormat/>
    <w:uiPriority w:val="0"/>
    <w:pPr>
      <w:snapToGrid w:val="0"/>
    </w:pPr>
    <w:rPr>
      <w:rFonts w:ascii="Arial" w:hAnsi="Arial"/>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博物院</Company>
  <Pages>1</Pages>
  <Words>0</Words>
  <Characters>0</Characters>
  <Lines>0</Lines>
  <Paragraphs>0</Paragraphs>
  <TotalTime>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2023-04-07T01:37:00Z</dcterms:created>
  <dc:creator>郭玮</dc:creator>
  <cp:lastModifiedBy>郭玮</cp:lastModifiedBy>
  <dcterms:modified xsi:type="dcterms:W3CDTF">2023-04-10T00:48:58Z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