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eastAsia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eastAsia="zh-CN"/>
        </w:rPr>
        <w:t>河北博物院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《镜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·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相——中国古代铜镜展图录》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出版项目评审标准</w:t>
      </w:r>
    </w:p>
    <w:tbl>
      <w:tblPr>
        <w:tblStyle w:val="11"/>
        <w:tblW w:w="87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484"/>
        <w:gridCol w:w="983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Cs w:val="24"/>
              </w:rPr>
              <w:t>类别</w:t>
            </w:r>
          </w:p>
        </w:tc>
        <w:tc>
          <w:tcPr>
            <w:tcW w:w="14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Cs w:val="24"/>
              </w:rPr>
              <w:t>评审项目</w:t>
            </w:r>
          </w:p>
        </w:tc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8"/>
                <w:szCs w:val="24"/>
              </w:rPr>
              <w:t>标准分</w:t>
            </w:r>
          </w:p>
        </w:tc>
        <w:tc>
          <w:tcPr>
            <w:tcW w:w="51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报价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4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报价分</w:t>
            </w:r>
          </w:p>
        </w:tc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pacing w:val="-8"/>
                <w:szCs w:val="24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</w:t>
            </w:r>
          </w:p>
        </w:tc>
        <w:tc>
          <w:tcPr>
            <w:tcW w:w="5103" w:type="dxa"/>
            <w:vAlign w:val="top"/>
          </w:tcPr>
          <w:p>
            <w:pPr>
              <w:spacing w:line="400" w:lineRule="exact"/>
              <w:ind w:firstLine="420" w:firstLineChars="200"/>
              <w:jc w:val="both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Arial" w:hAnsi="Arial" w:cs="Arial"/>
                <w:szCs w:val="21"/>
                <w:lang w:eastAsia="zh-CN"/>
              </w:rPr>
              <w:t>以满足招标招标文件要求且投标价格最低的投标报价为评标基准价，投标报价等于基准价得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20分；投标报价高于基准价的统一按照下列公式计算：投标报价得分=（评标基准价/投标报价）*20分（百分点保留2位小数，得分保留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位小数，第三位四舍五入）。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  <w:jc w:val="center"/>
        </w:trPr>
        <w:tc>
          <w:tcPr>
            <w:tcW w:w="122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部分（共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14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4"/>
                <w:lang w:val="en-US" w:eastAsia="zh-CN"/>
              </w:rPr>
              <w:t>技术和服务响应情况</w:t>
            </w:r>
          </w:p>
        </w:tc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  <w:lang w:val="en-US" w:eastAsia="zh-CN"/>
              </w:rPr>
              <w:t>25</w:t>
            </w:r>
          </w:p>
        </w:tc>
        <w:tc>
          <w:tcPr>
            <w:tcW w:w="5103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不能实质性满足询价文件要求的竞标单位为无效投标。在满足询价文件实质性要求的基础上，对竞标人的技术和服务条款进行综合比较评价：</w:t>
            </w:r>
          </w:p>
          <w:p>
            <w:p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1、图书制作技术精湛，配套服务完善，排版设计新颖有内涵，印刷装帧精致优良，能优化呈现图书项目内容，21-25分；</w:t>
            </w:r>
          </w:p>
          <w:p>
            <w:p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2、图书设计制作能合理完整的表达项目内容，基本服务完备，满足询价要求，11-20分；</w:t>
            </w:r>
          </w:p>
          <w:p>
            <w:p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3、图书设计制作</w:t>
            </w:r>
            <w:r>
              <w:rPr>
                <w:rFonts w:hint="eastAsia"/>
              </w:rPr>
              <w:t>基本符合相关标准和规范，</w:t>
            </w:r>
            <w:r>
              <w:rPr>
                <w:rFonts w:hint="eastAsia"/>
                <w:lang w:eastAsia="zh-CN"/>
              </w:rPr>
              <w:t>在服务要求方面欠缺，</w:t>
            </w:r>
            <w:r>
              <w:rPr>
                <w:rFonts w:hint="eastAsia"/>
                <w:lang w:val="en-US" w:eastAsia="zh-CN"/>
              </w:rPr>
              <w:t>0-10分。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4"/>
                <w:lang w:eastAsia="zh-CN"/>
              </w:rPr>
              <w:t>实施方案</w:t>
            </w:r>
          </w:p>
        </w:tc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510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1、项目实施</w:t>
            </w:r>
            <w:r>
              <w:rPr>
                <w:rFonts w:hint="eastAsia" w:ascii="Arial" w:hAnsi="Arial" w:cs="Arial"/>
                <w:szCs w:val="21"/>
              </w:rPr>
              <w:t>方案安排科学、保障措施完善有力，</w:t>
            </w:r>
            <w:r>
              <w:rPr>
                <w:rFonts w:hint="eastAsia"/>
                <w:lang w:val="en-US" w:eastAsia="zh-CN"/>
              </w:rPr>
              <w:t>10-15</w:t>
            </w:r>
            <w:r>
              <w:rPr>
                <w:rFonts w:hint="eastAsia" w:ascii="Arial" w:hAnsi="Arial" w:cs="Arial"/>
                <w:szCs w:val="21"/>
              </w:rPr>
              <w:t>分；</w:t>
            </w:r>
          </w:p>
          <w:p>
            <w:pPr>
              <w:spacing w:line="360" w:lineRule="auto"/>
              <w:jc w:val="left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2、项目实施</w:t>
            </w:r>
            <w:r>
              <w:rPr>
                <w:rFonts w:hint="eastAsia" w:ascii="Arial" w:hAnsi="Arial" w:cs="Arial"/>
                <w:szCs w:val="21"/>
              </w:rPr>
              <w:t>方案安排较科学、保障措施较完善有力，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6</w:t>
            </w:r>
            <w:r>
              <w:rPr>
                <w:rFonts w:hint="eastAsia" w:ascii="Arial" w:hAnsi="Arial" w:cs="Arial"/>
                <w:szCs w:val="21"/>
              </w:rPr>
              <w:t>-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10</w:t>
            </w:r>
            <w:r>
              <w:rPr>
                <w:rFonts w:hint="eastAsia" w:ascii="Arial" w:hAnsi="Arial" w:cs="Arial"/>
                <w:szCs w:val="21"/>
              </w:rPr>
              <w:t>分；</w:t>
            </w:r>
          </w:p>
          <w:p>
            <w:pPr>
              <w:spacing w:line="360" w:lineRule="auto"/>
              <w:jc w:val="left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3、项目</w:t>
            </w:r>
            <w:r>
              <w:rPr>
                <w:rFonts w:hint="eastAsia" w:ascii="Arial" w:hAnsi="Arial" w:cs="Arial"/>
                <w:szCs w:val="21"/>
              </w:rPr>
              <w:t>实施方案安排一般，保障措施一般，</w:t>
            </w:r>
            <w:r>
              <w:rPr>
                <w:rFonts w:hint="eastAsia"/>
                <w:lang w:val="en-US" w:eastAsia="zh-CN"/>
              </w:rPr>
              <w:t>0-5</w:t>
            </w:r>
            <w:r>
              <w:rPr>
                <w:rFonts w:hint="eastAsia" w:ascii="Arial" w:hAnsi="Arial" w:cs="Arial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4"/>
                <w:lang w:val="en-US" w:eastAsia="zh-CN"/>
              </w:rPr>
              <w:t>类似业绩</w:t>
            </w:r>
          </w:p>
        </w:tc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  <w:lang w:val="en-US" w:eastAsia="zh-CN"/>
              </w:rPr>
              <w:t>5</w:t>
            </w:r>
          </w:p>
        </w:tc>
        <w:tc>
          <w:tcPr>
            <w:tcW w:w="5103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2020</w:t>
            </w: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年1月至今，每具备1个同类图书出版案例，得1分；此项最高得5分。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3" w:hRule="atLeast"/>
          <w:jc w:val="center"/>
        </w:trPr>
        <w:tc>
          <w:tcPr>
            <w:tcW w:w="122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商务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部分（共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14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4"/>
                <w:lang w:val="en-US" w:eastAsia="zh-CN"/>
              </w:rPr>
              <w:t>售后服务承诺</w:t>
            </w:r>
          </w:p>
        </w:tc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5</w:t>
            </w:r>
          </w:p>
        </w:tc>
        <w:tc>
          <w:tcPr>
            <w:tcW w:w="510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根据竞标人的售后服务与承诺优劣进行综合比较评价：</w:t>
            </w:r>
          </w:p>
          <w:p>
            <w:pPr>
              <w:spacing w:line="360" w:lineRule="auto"/>
              <w:jc w:val="left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1、</w:t>
            </w:r>
            <w:r>
              <w:rPr>
                <w:rFonts w:hint="eastAsia" w:ascii="Arial" w:hAnsi="Arial" w:cs="Arial"/>
                <w:szCs w:val="21"/>
              </w:rPr>
              <w:t>售后服务保障体系及措施完善，技术支持能力强，服务响应快，响应程度高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，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21</w:t>
            </w:r>
            <w:r>
              <w:rPr>
                <w:rFonts w:hint="eastAsia" w:ascii="Arial" w:hAnsi="Arial" w:cs="Arial"/>
                <w:szCs w:val="21"/>
              </w:rPr>
              <w:t>-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25</w:t>
            </w:r>
            <w:r>
              <w:rPr>
                <w:rFonts w:hint="eastAsia" w:ascii="Arial" w:hAnsi="Arial" w:cs="Arial"/>
                <w:szCs w:val="21"/>
              </w:rPr>
              <w:t>分；</w:t>
            </w:r>
          </w:p>
          <w:p>
            <w:pPr>
              <w:spacing w:line="360" w:lineRule="auto"/>
              <w:jc w:val="left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2、</w:t>
            </w:r>
            <w:r>
              <w:rPr>
                <w:rFonts w:hint="eastAsia" w:ascii="Arial" w:hAnsi="Arial" w:cs="Arial"/>
                <w:szCs w:val="21"/>
              </w:rPr>
              <w:t>售后服务保障体系较好，技术支持能力较强，服务响应较快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，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13</w:t>
            </w:r>
            <w:r>
              <w:rPr>
                <w:rFonts w:hint="eastAsia" w:ascii="Arial" w:hAnsi="Arial" w:cs="Arial"/>
                <w:szCs w:val="21"/>
              </w:rPr>
              <w:t>-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20</w:t>
            </w:r>
            <w:r>
              <w:rPr>
                <w:rFonts w:hint="eastAsia" w:ascii="Arial" w:hAnsi="Arial" w:cs="Arial"/>
                <w:szCs w:val="21"/>
              </w:rPr>
              <w:t>分；</w:t>
            </w:r>
          </w:p>
          <w:p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3、</w:t>
            </w:r>
            <w:r>
              <w:rPr>
                <w:rFonts w:hint="eastAsia" w:ascii="Arial" w:hAnsi="Arial" w:cs="Arial"/>
                <w:szCs w:val="21"/>
              </w:rPr>
              <w:t>售后服务保障体系一般，技术支持能力一般，服务响应较慢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，</w:t>
            </w:r>
            <w:r>
              <w:rPr>
                <w:rFonts w:hint="eastAsia" w:ascii="Arial" w:hAnsi="Arial" w:cs="Arial"/>
                <w:szCs w:val="21"/>
              </w:rPr>
              <w:t>0-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12</w:t>
            </w:r>
            <w:r>
              <w:rPr>
                <w:rFonts w:hint="eastAsia" w:ascii="Arial" w:hAnsi="Arial" w:cs="Arial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4"/>
                <w:lang w:val="en-US" w:eastAsia="zh-CN"/>
              </w:rPr>
              <w:t>组织结构及项目团队</w:t>
            </w:r>
          </w:p>
        </w:tc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  <w:lang w:val="en-US" w:eastAsia="zh-CN"/>
              </w:rPr>
              <w:t>10</w:t>
            </w:r>
          </w:p>
        </w:tc>
        <w:tc>
          <w:tcPr>
            <w:tcW w:w="5103" w:type="dxa"/>
            <w:vAlign w:val="center"/>
          </w:tcPr>
          <w:p>
            <w:pPr>
              <w:spacing w:line="360" w:lineRule="auto"/>
              <w:jc w:val="left"/>
              <w:rPr>
                <w:rFonts w:hint="default" w:ascii="Arial" w:hAnsi="Arial" w:cs="Arial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Cs w:val="21"/>
                <w:lang w:val="en-US" w:eastAsia="zh-CN"/>
              </w:rPr>
              <w:t>根据竞标人项目实施团队的组织结构和人员配备优劣进行比较：</w:t>
            </w:r>
          </w:p>
          <w:p>
            <w:pPr>
              <w:spacing w:line="360" w:lineRule="auto"/>
              <w:jc w:val="left"/>
              <w:rPr>
                <w:rFonts w:hint="default" w:ascii="Arial" w:hAnsi="Arial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1、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组织机构完善、合理，团队人员专业性强、经验丰富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，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符合项目特点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，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8-10分；</w:t>
            </w:r>
          </w:p>
          <w:p>
            <w:pPr>
              <w:spacing w:line="360" w:lineRule="auto"/>
              <w:jc w:val="left"/>
              <w:rPr>
                <w:rFonts w:hint="default" w:ascii="Arial" w:hAnsi="Arial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2、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组织机构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较为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完善、合理，团队人员专业性较强、经验丰富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，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符合项目特点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default"/>
                <w:lang w:val="en-US" w:eastAsia="zh-CN"/>
              </w:rPr>
              <w:t>-7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分；</w:t>
            </w:r>
          </w:p>
          <w:p>
            <w:pPr>
              <w:spacing w:line="360" w:lineRule="auto"/>
              <w:jc w:val="left"/>
              <w:rPr>
                <w:rFonts w:hint="default" w:ascii="Arial" w:hAnsi="Arial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3、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组织人员构成基本合理、专业性欠缺或低于其他投标人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0-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default"/>
                <w:lang w:val="en-US" w:eastAsia="zh-CN"/>
              </w:rPr>
              <w:t>分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7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4"/>
              </w:rPr>
              <w:t>合计</w:t>
            </w:r>
          </w:p>
        </w:tc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4"/>
              </w:rPr>
              <w:t>100</w:t>
            </w:r>
          </w:p>
        </w:tc>
        <w:tc>
          <w:tcPr>
            <w:tcW w:w="5103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>分档打分的，同档次打分最小分值差为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4"/>
              </w:rPr>
              <w:t>分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both"/>
        <w:rPr>
          <w:rFonts w:hint="eastAsia"/>
          <w:b/>
          <w:bCs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ZmNhZWIwMzhhNjc4OGQ3MTFmN2M5OTFlMThjOTQifQ=="/>
  </w:docVars>
  <w:rsids>
    <w:rsidRoot w:val="038A758C"/>
    <w:rsid w:val="00697563"/>
    <w:rsid w:val="0171682F"/>
    <w:rsid w:val="038A758C"/>
    <w:rsid w:val="048A0A3F"/>
    <w:rsid w:val="04A85D69"/>
    <w:rsid w:val="078E30F2"/>
    <w:rsid w:val="08560167"/>
    <w:rsid w:val="0E041BC0"/>
    <w:rsid w:val="1445097E"/>
    <w:rsid w:val="15C82AE5"/>
    <w:rsid w:val="16693400"/>
    <w:rsid w:val="16BD3CA0"/>
    <w:rsid w:val="170A1E3F"/>
    <w:rsid w:val="17AC02EB"/>
    <w:rsid w:val="1A66082C"/>
    <w:rsid w:val="1CCB7F8C"/>
    <w:rsid w:val="1D942049"/>
    <w:rsid w:val="1F451414"/>
    <w:rsid w:val="21854583"/>
    <w:rsid w:val="22CD3B3A"/>
    <w:rsid w:val="23500913"/>
    <w:rsid w:val="239E136C"/>
    <w:rsid w:val="23CC0C8F"/>
    <w:rsid w:val="24A7531A"/>
    <w:rsid w:val="2503724B"/>
    <w:rsid w:val="25843B53"/>
    <w:rsid w:val="27F52D26"/>
    <w:rsid w:val="289E3886"/>
    <w:rsid w:val="2A6472EE"/>
    <w:rsid w:val="2CD47877"/>
    <w:rsid w:val="2D485832"/>
    <w:rsid w:val="2D8A4CF7"/>
    <w:rsid w:val="2D9608B4"/>
    <w:rsid w:val="321413E3"/>
    <w:rsid w:val="34DB376C"/>
    <w:rsid w:val="35661288"/>
    <w:rsid w:val="382A62C1"/>
    <w:rsid w:val="39D873F6"/>
    <w:rsid w:val="3ACB2D64"/>
    <w:rsid w:val="3F744E58"/>
    <w:rsid w:val="40712B1E"/>
    <w:rsid w:val="41F246BE"/>
    <w:rsid w:val="42AE0AA2"/>
    <w:rsid w:val="42E63160"/>
    <w:rsid w:val="432B4D02"/>
    <w:rsid w:val="44FA69B8"/>
    <w:rsid w:val="460A3C4C"/>
    <w:rsid w:val="48400414"/>
    <w:rsid w:val="490B677F"/>
    <w:rsid w:val="49ED5EFA"/>
    <w:rsid w:val="4A3A0296"/>
    <w:rsid w:val="4A533F07"/>
    <w:rsid w:val="4D97219A"/>
    <w:rsid w:val="4FA113E3"/>
    <w:rsid w:val="504B551B"/>
    <w:rsid w:val="53B922D8"/>
    <w:rsid w:val="569D052D"/>
    <w:rsid w:val="59BB62D8"/>
    <w:rsid w:val="5DD82C58"/>
    <w:rsid w:val="5E8C52DE"/>
    <w:rsid w:val="5F1C63CC"/>
    <w:rsid w:val="62562AF5"/>
    <w:rsid w:val="634E7346"/>
    <w:rsid w:val="65DB59E9"/>
    <w:rsid w:val="662203BB"/>
    <w:rsid w:val="664C4A15"/>
    <w:rsid w:val="67AC6B78"/>
    <w:rsid w:val="68B01B22"/>
    <w:rsid w:val="6982435B"/>
    <w:rsid w:val="6B6D4C33"/>
    <w:rsid w:val="6B975BF9"/>
    <w:rsid w:val="6C621AA2"/>
    <w:rsid w:val="6D736D63"/>
    <w:rsid w:val="6F5457A2"/>
    <w:rsid w:val="6F92269E"/>
    <w:rsid w:val="72084BE0"/>
    <w:rsid w:val="72364293"/>
    <w:rsid w:val="723F6600"/>
    <w:rsid w:val="72C10F3B"/>
    <w:rsid w:val="74E266B5"/>
    <w:rsid w:val="76DC1A3C"/>
    <w:rsid w:val="77073972"/>
    <w:rsid w:val="795B7FA5"/>
    <w:rsid w:val="7BD23926"/>
    <w:rsid w:val="7BE37A4C"/>
    <w:rsid w:val="7FF7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leftChars="300" w:firstLine="880" w:firstLineChars="200"/>
      <w:jc w:val="left"/>
    </w:pPr>
    <w:rPr>
      <w:rFonts w:ascii="仿宋_GB2312" w:hAnsi="仿宋_GB2312" w:eastAsia="仿宋_GB2312" w:cs="Times New Roman"/>
      <w:sz w:val="32"/>
      <w:szCs w:val="24"/>
      <w:lang w:val="zh-CN" w:bidi="zh-CN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qFormat/>
    <w:uiPriority w:val="99"/>
    <w:pPr>
      <w:spacing w:line="360" w:lineRule="auto"/>
      <w:ind w:firstLine="454"/>
    </w:pPr>
    <w:rPr>
      <w:sz w:val="24"/>
      <w:szCs w:val="24"/>
    </w:r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4"/>
    <w:qFormat/>
    <w:uiPriority w:val="0"/>
    <w:rPr>
      <w:sz w:val="2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864</Words>
  <Characters>916</Characters>
  <Lines>0</Lines>
  <Paragraphs>0</Paragraphs>
  <TotalTime>10</TotalTime>
  <ScaleCrop>false</ScaleCrop>
  <LinksUpToDate>false</LinksUpToDate>
  <CharactersWithSpaces>916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2019-04-17T07:24:00Z</dcterms:created>
  <dc:creator>guowei</dc:creator>
  <cp:lastModifiedBy>Administrator</cp:lastModifiedBy>
  <cp:lastPrinted>2020-10-29T01:24:00Z</cp:lastPrinted>
  <dcterms:modified xsi:type="dcterms:W3CDTF">2023-05-04T03:28:14Z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F59B9FF6CBA54B92A707EB9AAE239973</vt:lpwstr>
  </property>
</Properties>
</file>