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bookmarkEnd w:id="0"/>
      <w:r>
        <w:rPr>
          <w:rFonts w:hint="eastAsia" w:ascii="黑体" w:hAnsi="黑体" w:eastAsia="黑体" w:cs="黑体"/>
          <w:sz w:val="36"/>
          <w:szCs w:val="36"/>
        </w:rPr>
        <w:t>河北博物院观众智慧服务平台等级保护测评项目</w:t>
      </w:r>
    </w:p>
    <w:p>
      <w:pPr>
        <w:jc w:val="center"/>
        <w:rPr>
          <w:rFonts w:ascii="黑体" w:hAnsi="黑体" w:eastAsia="黑体" w:cs="黑体"/>
          <w:sz w:val="36"/>
          <w:szCs w:val="36"/>
        </w:rPr>
      </w:pPr>
      <w:r>
        <w:rPr>
          <w:rFonts w:hint="eastAsia" w:ascii="黑体" w:hAnsi="黑体" w:eastAsia="黑体" w:cs="黑体"/>
          <w:sz w:val="36"/>
          <w:szCs w:val="36"/>
        </w:rPr>
        <w:t>评分标准</w:t>
      </w:r>
    </w:p>
    <w:tbl>
      <w:tblPr>
        <w:tblStyle w:val="8"/>
        <w:tblW w:w="9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69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754" w:type="dxa"/>
            <w:shd w:val="clear" w:color="auto" w:fill="auto"/>
            <w:vAlign w:val="center"/>
          </w:tcPr>
          <w:p>
            <w:pPr>
              <w:spacing w:line="360" w:lineRule="exact"/>
              <w:jc w:val="center"/>
              <w:rPr>
                <w:b/>
                <w:sz w:val="28"/>
                <w:szCs w:val="28"/>
              </w:rPr>
            </w:pPr>
            <w:r>
              <w:rPr>
                <w:rFonts w:hint="eastAsia"/>
                <w:b/>
                <w:sz w:val="24"/>
                <w:szCs w:val="28"/>
              </w:rPr>
              <w:t>评审内容</w:t>
            </w:r>
          </w:p>
        </w:tc>
        <w:tc>
          <w:tcPr>
            <w:tcW w:w="1690" w:type="dxa"/>
            <w:shd w:val="clear" w:color="auto" w:fill="auto"/>
            <w:vAlign w:val="center"/>
          </w:tcPr>
          <w:p>
            <w:pPr>
              <w:spacing w:line="360" w:lineRule="exact"/>
              <w:jc w:val="center"/>
              <w:rPr>
                <w:b/>
              </w:rPr>
            </w:pPr>
            <w:r>
              <w:rPr>
                <w:rFonts w:hint="eastAsia"/>
                <w:b/>
                <w:sz w:val="24"/>
              </w:rPr>
              <w:t>分值标准</w:t>
            </w:r>
          </w:p>
        </w:tc>
        <w:tc>
          <w:tcPr>
            <w:tcW w:w="6072" w:type="dxa"/>
            <w:shd w:val="clear" w:color="auto" w:fill="auto"/>
            <w:vAlign w:val="center"/>
          </w:tcPr>
          <w:p>
            <w:pPr>
              <w:spacing w:line="360" w:lineRule="exact"/>
              <w:jc w:val="center"/>
              <w:rPr>
                <w:b/>
              </w:rPr>
            </w:pPr>
            <w:r>
              <w:rPr>
                <w:rFonts w:hint="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shd w:val="clear" w:color="auto" w:fill="auto"/>
            <w:vAlign w:val="center"/>
          </w:tcPr>
          <w:p>
            <w:pPr>
              <w:spacing w:line="360" w:lineRule="exact"/>
              <w:jc w:val="center"/>
            </w:pPr>
            <w:r>
              <w:rPr>
                <w:rFonts w:hint="eastAsia"/>
              </w:rPr>
              <w:t>报价</w:t>
            </w:r>
          </w:p>
          <w:p>
            <w:pPr>
              <w:spacing w:line="360" w:lineRule="exact"/>
              <w:jc w:val="center"/>
            </w:pPr>
            <w:r>
              <w:rPr>
                <w:rFonts w:hint="eastAsia"/>
              </w:rPr>
              <w:t>（共15分）</w:t>
            </w:r>
          </w:p>
        </w:tc>
        <w:tc>
          <w:tcPr>
            <w:tcW w:w="1690" w:type="dxa"/>
            <w:shd w:val="clear" w:color="auto" w:fill="auto"/>
            <w:vAlign w:val="center"/>
          </w:tcPr>
          <w:p>
            <w:pPr>
              <w:spacing w:line="360" w:lineRule="exact"/>
              <w:jc w:val="center"/>
            </w:pPr>
            <w:r>
              <w:rPr>
                <w:rFonts w:hint="eastAsia"/>
              </w:rPr>
              <w:t>投标报价</w:t>
            </w:r>
          </w:p>
          <w:p>
            <w:pPr>
              <w:spacing w:line="360" w:lineRule="exact"/>
              <w:jc w:val="center"/>
            </w:pPr>
            <w:r>
              <w:rPr>
                <w:rFonts w:hint="eastAsia"/>
              </w:rPr>
              <w:t>（15分）</w:t>
            </w:r>
          </w:p>
        </w:tc>
        <w:tc>
          <w:tcPr>
            <w:tcW w:w="6072" w:type="dxa"/>
            <w:shd w:val="clear" w:color="auto" w:fill="auto"/>
            <w:vAlign w:val="center"/>
          </w:tcPr>
          <w:p>
            <w:pPr>
              <w:spacing w:line="360" w:lineRule="exact"/>
              <w:ind w:firstLine="420" w:firstLineChars="200"/>
            </w:pPr>
            <w:r>
              <w:rPr>
                <w:rFonts w:hint="eastAsia"/>
              </w:rPr>
              <w:t>报价得分＝（基准价／最后报价）×15</w:t>
            </w:r>
          </w:p>
          <w:p>
            <w:pPr>
              <w:spacing w:line="360" w:lineRule="exact"/>
              <w:ind w:firstLine="420" w:firstLineChars="200"/>
            </w:pPr>
            <w:r>
              <w:rPr>
                <w:rFonts w:hint="eastAsia"/>
              </w:rPr>
              <w:t>基准价为满足招标文件要求且报价最低的报价。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restart"/>
            <w:shd w:val="clear" w:color="auto" w:fill="auto"/>
            <w:vAlign w:val="center"/>
          </w:tcPr>
          <w:p>
            <w:pPr>
              <w:spacing w:line="360" w:lineRule="exact"/>
              <w:jc w:val="center"/>
            </w:pPr>
            <w:r>
              <w:rPr>
                <w:rFonts w:hint="eastAsia"/>
              </w:rPr>
              <w:t>商务部分</w:t>
            </w:r>
          </w:p>
          <w:p>
            <w:pPr>
              <w:spacing w:line="360" w:lineRule="exact"/>
              <w:jc w:val="center"/>
            </w:pPr>
            <w:r>
              <w:rPr>
                <w:rFonts w:hint="eastAsia"/>
              </w:rPr>
              <w:t>（共</w:t>
            </w:r>
            <w:r>
              <w:t>35</w:t>
            </w:r>
            <w:r>
              <w:rPr>
                <w:rFonts w:hint="eastAsia"/>
              </w:rPr>
              <w:t>分）</w:t>
            </w:r>
          </w:p>
        </w:tc>
        <w:tc>
          <w:tcPr>
            <w:tcW w:w="1690" w:type="dxa"/>
            <w:shd w:val="clear" w:color="auto" w:fill="auto"/>
            <w:vAlign w:val="center"/>
          </w:tcPr>
          <w:p>
            <w:pPr>
              <w:spacing w:line="360" w:lineRule="exact"/>
              <w:jc w:val="center"/>
            </w:pPr>
            <w:r>
              <w:rPr>
                <w:rFonts w:hint="eastAsia"/>
              </w:rPr>
              <w:t>企业综合实力</w:t>
            </w:r>
          </w:p>
          <w:p>
            <w:pPr>
              <w:spacing w:line="360" w:lineRule="exact"/>
              <w:jc w:val="center"/>
            </w:pPr>
            <w:r>
              <w:rPr>
                <w:rFonts w:hint="eastAsia"/>
              </w:rPr>
              <w:t>（</w:t>
            </w:r>
            <w:r>
              <w:t>10</w:t>
            </w:r>
            <w:r>
              <w:rPr>
                <w:rFonts w:hint="eastAsia"/>
              </w:rPr>
              <w:t>分）</w:t>
            </w:r>
          </w:p>
        </w:tc>
        <w:tc>
          <w:tcPr>
            <w:tcW w:w="6072" w:type="dxa"/>
            <w:shd w:val="clear" w:color="auto" w:fill="auto"/>
            <w:vAlign w:val="center"/>
          </w:tcPr>
          <w:p>
            <w:pPr>
              <w:numPr>
                <w:ilvl w:val="0"/>
                <w:numId w:val="1"/>
              </w:numPr>
              <w:spacing w:line="360" w:lineRule="exact"/>
              <w:ind w:firstLine="420" w:firstLineChars="200"/>
            </w:pPr>
            <w:r>
              <w:rPr>
                <w:rFonts w:hint="eastAsia"/>
              </w:rPr>
              <w:t>具备ISO9001质量管理体系认证证书的，得</w:t>
            </w:r>
            <w:r>
              <w:t>1</w:t>
            </w:r>
            <w:r>
              <w:rPr>
                <w:rFonts w:hint="eastAsia"/>
              </w:rPr>
              <w:t>分。</w:t>
            </w:r>
          </w:p>
          <w:p>
            <w:pPr>
              <w:numPr>
                <w:ilvl w:val="0"/>
                <w:numId w:val="1"/>
              </w:numPr>
              <w:spacing w:line="360" w:lineRule="exact"/>
              <w:ind w:firstLine="420" w:firstLineChars="200"/>
            </w:pPr>
            <w:r>
              <w:rPr>
                <w:rFonts w:hint="eastAsia"/>
              </w:rPr>
              <w:t>具备《信息技术服务管理体系认证证书》，得</w:t>
            </w:r>
            <w:r>
              <w:t>1</w:t>
            </w:r>
            <w:r>
              <w:rPr>
                <w:rFonts w:hint="eastAsia"/>
              </w:rPr>
              <w:t>分。</w:t>
            </w:r>
          </w:p>
          <w:p>
            <w:pPr>
              <w:numPr>
                <w:ilvl w:val="0"/>
                <w:numId w:val="1"/>
              </w:numPr>
              <w:spacing w:line="360" w:lineRule="exact"/>
              <w:ind w:firstLine="420" w:firstLineChars="200"/>
            </w:pPr>
            <w:r>
              <w:rPr>
                <w:rFonts w:hint="eastAsia"/>
              </w:rPr>
              <w:t>每提供一个CCRC信息安全服务资质（信息系统安全运维、信息安全应急处理、信息安全风险评估）一级证书的，得</w:t>
            </w:r>
            <w:r>
              <w:t>2</w:t>
            </w:r>
            <w:r>
              <w:rPr>
                <w:rFonts w:hint="eastAsia"/>
              </w:rPr>
              <w:t>分；二级及以下证书的，得1分。最高不超过</w:t>
            </w:r>
            <w:r>
              <w:t>6</w:t>
            </w:r>
            <w:r>
              <w:rPr>
                <w:rFonts w:hint="eastAsia"/>
              </w:rPr>
              <w:t>分；</w:t>
            </w:r>
          </w:p>
          <w:p>
            <w:pPr>
              <w:numPr>
                <w:ilvl w:val="0"/>
                <w:numId w:val="1"/>
              </w:numPr>
              <w:spacing w:line="360" w:lineRule="exact"/>
              <w:ind w:firstLine="420" w:firstLineChars="200"/>
            </w:pPr>
            <w:r>
              <w:rPr>
                <w:rFonts w:hint="eastAsia"/>
              </w:rPr>
              <w:t>每提供一份有效的国家信息（网络）安全等级保护工作小组办公室颁发的荣誉证书，得1分，最多得</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spacing w:line="360" w:lineRule="exact"/>
              <w:jc w:val="center"/>
            </w:pPr>
          </w:p>
        </w:tc>
        <w:tc>
          <w:tcPr>
            <w:tcW w:w="1690" w:type="dxa"/>
            <w:shd w:val="clear" w:color="auto" w:fill="auto"/>
            <w:vAlign w:val="center"/>
          </w:tcPr>
          <w:p>
            <w:pPr>
              <w:spacing w:line="360" w:lineRule="exact"/>
              <w:jc w:val="center"/>
            </w:pPr>
            <w:r>
              <w:rPr>
                <w:rFonts w:hint="eastAsia"/>
              </w:rPr>
              <w:t>相似</w:t>
            </w:r>
            <w:r>
              <w:t>业绩</w:t>
            </w:r>
          </w:p>
          <w:p>
            <w:pPr>
              <w:spacing w:line="360" w:lineRule="exact"/>
              <w:jc w:val="center"/>
            </w:pPr>
            <w:r>
              <w:t>（10分）</w:t>
            </w:r>
          </w:p>
        </w:tc>
        <w:tc>
          <w:tcPr>
            <w:tcW w:w="6072" w:type="dxa"/>
            <w:shd w:val="clear" w:color="auto" w:fill="auto"/>
          </w:tcPr>
          <w:p>
            <w:pPr>
              <w:spacing w:line="360" w:lineRule="exact"/>
              <w:ind w:firstLine="420" w:firstLineChars="200"/>
            </w:pPr>
            <w:r>
              <w:rPr>
                <w:rFonts w:hint="eastAsia"/>
              </w:rPr>
              <w:t>近三年内，每具备1个等保测评服务合同案例，得</w:t>
            </w:r>
            <w:r>
              <w:t>2</w:t>
            </w:r>
            <w:r>
              <w:rPr>
                <w:rFonts w:hint="eastAsia"/>
              </w:rPr>
              <w:t>分，此项</w:t>
            </w:r>
            <w:r>
              <w:t>最高得10分</w:t>
            </w:r>
            <w:r>
              <w:rPr>
                <w:rFonts w:hint="eastAsia"/>
              </w:rPr>
              <w:t>。</w:t>
            </w:r>
          </w:p>
          <w:p>
            <w:pPr>
              <w:spacing w:line="360" w:lineRule="exact"/>
              <w:ind w:firstLine="422" w:firstLineChars="200"/>
            </w:pPr>
            <w:r>
              <w:rPr>
                <w:b/>
                <w:bCs/>
              </w:rPr>
              <w:t>注:以与最终用户签订的合同原件</w:t>
            </w:r>
            <w:r>
              <w:rPr>
                <w:rFonts w:hint="eastAsia"/>
                <w:b/>
                <w:bCs/>
              </w:rPr>
              <w:t>扫描件或复印件</w:t>
            </w:r>
            <w:r>
              <w:rPr>
                <w:b/>
                <w:bCs/>
              </w:rPr>
              <w:t>为准</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spacing w:line="360" w:lineRule="exact"/>
              <w:jc w:val="center"/>
            </w:pPr>
          </w:p>
        </w:tc>
        <w:tc>
          <w:tcPr>
            <w:tcW w:w="1690" w:type="dxa"/>
            <w:shd w:val="clear" w:color="auto" w:fill="auto"/>
            <w:vAlign w:val="center"/>
          </w:tcPr>
          <w:p>
            <w:pPr>
              <w:spacing w:line="360" w:lineRule="exact"/>
              <w:jc w:val="center"/>
            </w:pPr>
            <w:r>
              <w:rPr>
                <w:rFonts w:hint="eastAsia"/>
              </w:rPr>
              <w:t>项目人员配置</w:t>
            </w:r>
          </w:p>
          <w:p>
            <w:pPr>
              <w:spacing w:line="360" w:lineRule="exact"/>
              <w:jc w:val="center"/>
            </w:pPr>
            <w:r>
              <w:rPr>
                <w:rFonts w:hint="eastAsia"/>
              </w:rPr>
              <w:t>（</w:t>
            </w:r>
            <w:r>
              <w:t>15</w:t>
            </w:r>
            <w:r>
              <w:rPr>
                <w:rFonts w:hint="eastAsia"/>
              </w:rPr>
              <w:t>分）</w:t>
            </w:r>
          </w:p>
        </w:tc>
        <w:tc>
          <w:tcPr>
            <w:tcW w:w="6072" w:type="dxa"/>
            <w:shd w:val="clear" w:color="auto" w:fill="auto"/>
          </w:tcPr>
          <w:p>
            <w:pPr>
              <w:spacing w:line="360" w:lineRule="exact"/>
              <w:ind w:left="420"/>
            </w:pPr>
            <w:r>
              <w:rPr>
                <w:rFonts w:hint="eastAsia"/>
              </w:rPr>
              <w:t>为保证项目实施过程中的质量，项目组人员应满足以下基本要求，安排项目经验充足的人员为本项目服务：</w:t>
            </w:r>
          </w:p>
          <w:p>
            <w:pPr>
              <w:numPr>
                <w:ilvl w:val="0"/>
                <w:numId w:val="2"/>
              </w:numPr>
              <w:spacing w:line="360" w:lineRule="exact"/>
            </w:pPr>
            <w:r>
              <w:rPr>
                <w:rFonts w:hint="eastAsia"/>
              </w:rPr>
              <w:t>每安排1名高级信息安全测评师得2分，最多得4分。</w:t>
            </w:r>
          </w:p>
          <w:p>
            <w:pPr>
              <w:numPr>
                <w:ilvl w:val="0"/>
                <w:numId w:val="2"/>
              </w:numPr>
              <w:spacing w:line="360" w:lineRule="exact"/>
              <w:ind w:firstLine="420" w:firstLineChars="200"/>
            </w:pPr>
            <w:r>
              <w:rPr>
                <w:rFonts w:hint="eastAsia"/>
              </w:rPr>
              <w:t>每安排1名中级信息安全测评师得</w:t>
            </w:r>
            <w:r>
              <w:t>1</w:t>
            </w:r>
            <w:r>
              <w:rPr>
                <w:rFonts w:hint="eastAsia"/>
              </w:rPr>
              <w:t>分，最多得</w:t>
            </w:r>
            <w:r>
              <w:t>3</w:t>
            </w:r>
            <w:r>
              <w:rPr>
                <w:rFonts w:hint="eastAsia"/>
              </w:rPr>
              <w:t>分。</w:t>
            </w:r>
          </w:p>
          <w:p>
            <w:pPr>
              <w:numPr>
                <w:ilvl w:val="0"/>
                <w:numId w:val="2"/>
              </w:numPr>
              <w:spacing w:line="360" w:lineRule="exact"/>
              <w:ind w:firstLine="420" w:firstLineChars="200"/>
            </w:pPr>
            <w:r>
              <w:rPr>
                <w:rFonts w:hint="eastAsia"/>
              </w:rPr>
              <w:t>项目组测评师具备注册渗透测试工程师（CISP-PTE）证书，得2分。</w:t>
            </w:r>
          </w:p>
          <w:p>
            <w:pPr>
              <w:numPr>
                <w:ilvl w:val="0"/>
                <w:numId w:val="2"/>
              </w:numPr>
              <w:spacing w:line="360" w:lineRule="exact"/>
              <w:ind w:firstLine="420" w:firstLineChars="200"/>
            </w:pPr>
            <w:r>
              <w:rPr>
                <w:rFonts w:hint="eastAsia"/>
              </w:rPr>
              <w:t>项目组测评师具备信息安全等级保护评估中心颁发的CIIP-I（重要信息系统保护人员）的，得3分。</w:t>
            </w:r>
          </w:p>
          <w:p>
            <w:pPr>
              <w:numPr>
                <w:ilvl w:val="0"/>
                <w:numId w:val="2"/>
              </w:numPr>
              <w:spacing w:line="360" w:lineRule="exact"/>
              <w:ind w:firstLine="420" w:firstLineChars="200"/>
            </w:pPr>
            <w:r>
              <w:rPr>
                <w:rFonts w:hint="eastAsia"/>
              </w:rPr>
              <w:t>项目组测评师具备信息安全等级保护评估中心颁发的CIIP-A（可信计算、云计算、移动互联）证书的，每有一项加1分，此项最多得3分。</w:t>
            </w:r>
          </w:p>
          <w:p>
            <w:pPr>
              <w:spacing w:line="360" w:lineRule="exact"/>
              <w:ind w:left="420"/>
            </w:pPr>
            <w:r>
              <w:rPr>
                <w:rFonts w:hint="eastAsia"/>
              </w:rPr>
              <w:t>测评师证书以http://www.djbh.net/查询截图为准。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restart"/>
            <w:shd w:val="clear" w:color="auto" w:fill="auto"/>
            <w:vAlign w:val="center"/>
          </w:tcPr>
          <w:p>
            <w:pPr>
              <w:spacing w:line="360" w:lineRule="exact"/>
              <w:jc w:val="center"/>
            </w:pPr>
            <w:r>
              <w:rPr>
                <w:rFonts w:hint="eastAsia"/>
              </w:rPr>
              <w:t>技术部分</w:t>
            </w:r>
          </w:p>
          <w:p>
            <w:pPr>
              <w:spacing w:line="360" w:lineRule="exact"/>
              <w:jc w:val="center"/>
            </w:pPr>
            <w:r>
              <w:rPr>
                <w:rFonts w:hint="eastAsia"/>
              </w:rPr>
              <w:t>（共</w:t>
            </w:r>
            <w:r>
              <w:t>50</w:t>
            </w:r>
            <w:r>
              <w:rPr>
                <w:rFonts w:hint="eastAsia"/>
              </w:rPr>
              <w:t>分）</w:t>
            </w:r>
          </w:p>
        </w:tc>
        <w:tc>
          <w:tcPr>
            <w:tcW w:w="1690" w:type="dxa"/>
            <w:shd w:val="clear" w:color="auto" w:fill="auto"/>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技术方案</w:t>
            </w:r>
          </w:p>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分）</w:t>
            </w:r>
          </w:p>
        </w:tc>
        <w:tc>
          <w:tcPr>
            <w:tcW w:w="6072" w:type="dxa"/>
            <w:shd w:val="clear" w:color="auto" w:fill="auto"/>
            <w:vAlign w:val="center"/>
          </w:tcPr>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方案须依据国家及行业相关标准和规范，结构合理，逻辑清晰，包含测评概述、定级备案、测评方案、实施方案、项目控制及其他必要的内容。根据方案的合理性、合规性等由评委分三个档次在1-</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分之间打分。</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第一档：方案逻辑性强，流程清晰规范，内容全面准确，进度、人员安排合理，符合国家及行业相关标准和规范，得1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分。</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第二档：方案逻辑性一般，流程基本明确，内容基本全面，进度、人员安排基本合理，基本满足符合国家及行业相关标准和规范，得</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分。</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第三档：方案逻辑性差，流程不明确，内容不全面，进度、人员安排不合理，与国家级行业相关标准和规范存在差距，得5.5-</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spacing w:line="360" w:lineRule="exact"/>
              <w:jc w:val="center"/>
            </w:pPr>
          </w:p>
        </w:tc>
        <w:tc>
          <w:tcPr>
            <w:tcW w:w="1690" w:type="dxa"/>
            <w:shd w:val="clear" w:color="auto" w:fill="auto"/>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培训方案</w:t>
            </w:r>
          </w:p>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tc>
        <w:tc>
          <w:tcPr>
            <w:tcW w:w="6072" w:type="dxa"/>
            <w:shd w:val="clear" w:color="auto" w:fill="auto"/>
            <w:vAlign w:val="center"/>
          </w:tcPr>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按照项目培训安排的优劣进行比较评价：</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第一档：培训计划及培训内容安排合理可行，培训讲师</w:t>
            </w:r>
            <w:r>
              <w:rPr>
                <w:rFonts w:hint="eastAsia"/>
              </w:rPr>
              <w:t>具备公安厅颁发的全国网安系统信息安全网络安全等级保护方向专家讲师证书及高级测评师证书</w:t>
            </w:r>
            <w:r>
              <w:rPr>
                <w:rFonts w:hint="eastAsia"/>
                <w:color w:val="000000" w:themeColor="text1"/>
                <w14:textFill>
                  <w14:solidFill>
                    <w14:schemeClr w14:val="tx1"/>
                  </w14:solidFill>
                </w14:textFill>
              </w:rPr>
              <w:t>，并能够提供证明文件，得</w:t>
            </w:r>
            <w:r>
              <w:t>10</w:t>
            </w:r>
            <w:r>
              <w:rPr>
                <w:rFonts w:hint="eastAsia"/>
              </w:rPr>
              <w:t>.5-1</w:t>
            </w:r>
            <w:r>
              <w:t>5</w:t>
            </w:r>
            <w:r>
              <w:rPr>
                <w:rFonts w:hint="eastAsia"/>
                <w:color w:val="000000" w:themeColor="text1"/>
                <w14:textFill>
                  <w14:solidFill>
                    <w14:schemeClr w14:val="tx1"/>
                  </w14:solidFill>
                </w14:textFill>
              </w:rPr>
              <w:t>分；</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第二档：培训计划及培训内容安排合理可行，培训讲师具备高级测评师证书及网络安全经验的，得</w:t>
            </w:r>
            <w:r>
              <w:t>5</w:t>
            </w:r>
            <w:r>
              <w:rPr>
                <w:rFonts w:hint="eastAsia"/>
              </w:rPr>
              <w:t>.5-</w:t>
            </w:r>
            <w:r>
              <w:t>10</w:t>
            </w:r>
            <w:r>
              <w:rPr>
                <w:rFonts w:hint="eastAsia"/>
                <w:color w:val="000000" w:themeColor="text1"/>
                <w14:textFill>
                  <w14:solidFill>
                    <w14:schemeClr w14:val="tx1"/>
                  </w14:solidFill>
                </w14:textFill>
              </w:rPr>
              <w:t>分；</w:t>
            </w:r>
          </w:p>
          <w:p>
            <w:pPr>
              <w:spacing w:line="360" w:lineRule="exact"/>
            </w:pPr>
            <w:r>
              <w:rPr>
                <w:rFonts w:hint="eastAsia"/>
                <w:color w:val="000000" w:themeColor="text1"/>
                <w14:textFill>
                  <w14:solidFill>
                    <w14:schemeClr w14:val="tx1"/>
                  </w14:solidFill>
                </w14:textFill>
              </w:rPr>
              <w:t>第三档：无培训计划或培训内容安排有缺陷，得</w:t>
            </w:r>
            <w:r>
              <w:rPr>
                <w:rFonts w:hint="eastAsia"/>
              </w:rPr>
              <w:t>1-</w:t>
            </w:r>
            <w:r>
              <w:t>5</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spacing w:line="360" w:lineRule="exact"/>
              <w:jc w:val="center"/>
            </w:pPr>
          </w:p>
        </w:tc>
        <w:tc>
          <w:tcPr>
            <w:tcW w:w="1690" w:type="dxa"/>
            <w:shd w:val="clear" w:color="auto" w:fill="auto"/>
            <w:vAlign w:val="center"/>
          </w:tcPr>
          <w:p>
            <w:pPr>
              <w:spacing w:line="360" w:lineRule="exact"/>
              <w:jc w:val="center"/>
            </w:pPr>
            <w:r>
              <w:rPr>
                <w:rFonts w:hint="eastAsia"/>
              </w:rPr>
              <w:t>售后服务承诺</w:t>
            </w:r>
          </w:p>
          <w:p>
            <w:pPr>
              <w:spacing w:line="360" w:lineRule="exact"/>
              <w:jc w:val="center"/>
            </w:pPr>
            <w:r>
              <w:rPr>
                <w:rFonts w:hint="eastAsia"/>
              </w:rPr>
              <w:t>（</w:t>
            </w:r>
            <w:r>
              <w:t>15</w:t>
            </w:r>
            <w:r>
              <w:rPr>
                <w:rFonts w:hint="eastAsia"/>
              </w:rPr>
              <w:t>分）</w:t>
            </w:r>
          </w:p>
        </w:tc>
        <w:tc>
          <w:tcPr>
            <w:tcW w:w="6072" w:type="dxa"/>
            <w:shd w:val="clear" w:color="auto" w:fill="auto"/>
            <w:vAlign w:val="center"/>
          </w:tcPr>
          <w:p>
            <w:pPr>
              <w:spacing w:line="360" w:lineRule="exact"/>
              <w:ind w:firstLine="420" w:firstLineChars="200"/>
            </w:pPr>
            <w:r>
              <w:rPr>
                <w:rFonts w:hint="eastAsia"/>
              </w:rPr>
              <w:t>包括售后服务的完善性、及时性进行打分，售后服务包括服务内容、服务方式、服务时间、服务流程、售后文档：</w:t>
            </w:r>
          </w:p>
          <w:p>
            <w:pPr>
              <w:spacing w:line="360" w:lineRule="exact"/>
              <w:ind w:firstLine="420" w:firstLineChars="200"/>
            </w:pPr>
            <w:r>
              <w:rPr>
                <w:rFonts w:hint="eastAsia"/>
              </w:rPr>
              <w:t>第一档，能够主动的提供技术支持和维护、服务内容完善、快速响应故障服务的，得</w:t>
            </w:r>
            <w:r>
              <w:t>10</w:t>
            </w:r>
            <w:r>
              <w:rPr>
                <w:rFonts w:hint="eastAsia"/>
              </w:rPr>
              <w:t>.5-1</w:t>
            </w:r>
            <w:r>
              <w:t>5</w:t>
            </w:r>
            <w:r>
              <w:rPr>
                <w:rFonts w:hint="eastAsia"/>
              </w:rPr>
              <w:t>分；</w:t>
            </w:r>
          </w:p>
          <w:p>
            <w:pPr>
              <w:spacing w:line="360" w:lineRule="exact"/>
              <w:ind w:firstLine="420" w:firstLineChars="200"/>
            </w:pPr>
            <w:r>
              <w:rPr>
                <w:rFonts w:hint="eastAsia"/>
              </w:rPr>
              <w:t>第二档，能够主动的提供技术支持和维护、服务内容一般、故障服务较为及时的，得6.5-</w:t>
            </w:r>
            <w:r>
              <w:t>10</w:t>
            </w:r>
            <w:r>
              <w:rPr>
                <w:rFonts w:hint="eastAsia"/>
              </w:rPr>
              <w:t>分；</w:t>
            </w:r>
          </w:p>
          <w:p>
            <w:pPr>
              <w:spacing w:line="360" w:lineRule="exact"/>
              <w:ind w:firstLine="420" w:firstLineChars="200"/>
            </w:pPr>
            <w:r>
              <w:rPr>
                <w:rFonts w:hint="eastAsia"/>
              </w:rPr>
              <w:t>第三档，不能够主动的提供技术支持和维护、服务内容匮乏、响应故障服务不及时的，得1-6分。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52303"/>
    <w:multiLevelType w:val="singleLevel"/>
    <w:tmpl w:val="2A052303"/>
    <w:lvl w:ilvl="0" w:tentative="0">
      <w:start w:val="1"/>
      <w:numFmt w:val="decimal"/>
      <w:suff w:val="nothing"/>
      <w:lvlText w:val="%1．"/>
      <w:lvlJc w:val="left"/>
      <w:pPr>
        <w:ind w:left="0" w:firstLine="400"/>
      </w:pPr>
      <w:rPr>
        <w:rFonts w:hint="default"/>
      </w:rPr>
    </w:lvl>
  </w:abstractNum>
  <w:abstractNum w:abstractNumId="1">
    <w:nsid w:val="3574514F"/>
    <w:multiLevelType w:val="singleLevel"/>
    <w:tmpl w:val="3574514F"/>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7.128.164.61:8099/seeyon/officeservlet"/>
  </w:docVars>
  <w:rsids>
    <w:rsidRoot w:val="739F710D"/>
    <w:rsid w:val="002B7F24"/>
    <w:rsid w:val="003031F9"/>
    <w:rsid w:val="003B1D89"/>
    <w:rsid w:val="006D26EC"/>
    <w:rsid w:val="007A786F"/>
    <w:rsid w:val="00806AF7"/>
    <w:rsid w:val="0093450B"/>
    <w:rsid w:val="00971A80"/>
    <w:rsid w:val="00AA2A22"/>
    <w:rsid w:val="00AC5DEA"/>
    <w:rsid w:val="00B5001E"/>
    <w:rsid w:val="00B925F2"/>
    <w:rsid w:val="00B952D1"/>
    <w:rsid w:val="00BE0B64"/>
    <w:rsid w:val="00E41B53"/>
    <w:rsid w:val="00EE38D3"/>
    <w:rsid w:val="00EF281D"/>
    <w:rsid w:val="00F00F50"/>
    <w:rsid w:val="00FF0F80"/>
    <w:rsid w:val="14454A94"/>
    <w:rsid w:val="34EB017C"/>
    <w:rsid w:val="5A046627"/>
    <w:rsid w:val="69D51E54"/>
    <w:rsid w:val="739F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5580"/>
      </w:tabs>
      <w:spacing w:after="120"/>
      <w:ind w:left="420" w:leftChars="200" w:firstLine="420"/>
    </w:pPr>
  </w:style>
  <w:style w:type="paragraph" w:styleId="3">
    <w:name w:val="Body Text Indent"/>
    <w:basedOn w:val="1"/>
    <w:next w:val="4"/>
    <w:uiPriority w:val="0"/>
    <w:pPr>
      <w:ind w:firstLine="482" w:firstLineChars="200"/>
    </w:pPr>
    <w:rPr>
      <w:b/>
      <w:bCs/>
      <w:sz w:val="24"/>
    </w:rPr>
  </w:style>
  <w:style w:type="paragraph" w:styleId="4">
    <w:name w:val="envelope return"/>
    <w:basedOn w:val="1"/>
    <w:next w:val="1"/>
    <w:qFormat/>
    <w:uiPriority w:val="0"/>
    <w:pPr>
      <w:snapToGrid w:val="0"/>
    </w:pPr>
    <w:rPr>
      <w:rFonts w:ascii="Arial" w:hAnsi="Arial"/>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customStyle="1" w:styleId="9">
    <w:name w:val="Table Paragraph"/>
    <w:basedOn w:val="1"/>
    <w:qFormat/>
    <w:uiPriority w:val="1"/>
    <w:rPr>
      <w:rFonts w:ascii="宋体" w:hAnsi="宋体" w:cs="宋体"/>
      <w:lang w:val="zh-CN" w:bidi="zh-CN"/>
    </w:rPr>
  </w:style>
  <w:style w:type="character" w:customStyle="1" w:styleId="10">
    <w:name w:val="页眉 字符"/>
    <w:basedOn w:val="7"/>
    <w:link w:val="6"/>
    <w:uiPriority w:val="99"/>
    <w:rPr>
      <w:rFonts w:ascii="Times New Roman" w:hAnsi="Times New Roman" w:eastAsia="宋体" w:cs="Times New Roman"/>
      <w:kern w:val="2"/>
      <w:sz w:val="18"/>
      <w:szCs w:val="18"/>
    </w:rPr>
  </w:style>
  <w:style w:type="character" w:customStyle="1" w:styleId="11">
    <w:name w:val="页脚 字符"/>
    <w:basedOn w:val="7"/>
    <w:link w:val="5"/>
    <w:uiPriority w:val="0"/>
    <w:rPr>
      <w:rFonts w:ascii="Times New Roman" w:hAnsi="Times New Roman" w:eastAsia="宋体" w:cs="Times New Roman"/>
      <w:kern w:val="2"/>
      <w:sz w:val="18"/>
      <w:szCs w:val="18"/>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博物院</Company>
  <Pages>2</Pages>
  <Words>207</Words>
  <Characters>1184</Characters>
  <Lines>9</Lines>
  <Paragraphs>2</Paragraphs>
  <TotalTime>0</TotalTime>
  <ScaleCrop>false</ScaleCrop>
  <LinksUpToDate>false</LinksUpToDate>
  <CharactersWithSpaces>1389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2023-04-07T01:37:00Z</dcterms:created>
  <dc:creator>郭玮</dc:creator>
  <cp:lastModifiedBy>DK</cp:lastModifiedBy>
  <dcterms:modified xsi:type="dcterms:W3CDTF">2023-06-09T09:51:46Z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