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center"/>
        <w:outlineLvl w:val="9"/>
        <w:rPr>
          <w:rFonts w:hint="eastAsia" w:eastAsia="宋体"/>
          <w:b/>
          <w:bCs/>
          <w:kern w:val="2"/>
          <w:sz w:val="32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6"/>
          <w:highlight w:val="none"/>
          <w:u w:val="none"/>
          <w:lang w:val="en-US" w:eastAsia="zh-CN" w:bidi="ar"/>
        </w:rPr>
        <w:t>河北博物院公交车高清彩屏宣传广告发布项目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6"/>
          <w:u w:val="none"/>
          <w:lang w:val="en-US" w:eastAsia="zh-CN" w:bidi="ar"/>
        </w:rPr>
        <w:t>评</w:t>
      </w:r>
      <w:r>
        <w:rPr>
          <w:rFonts w:hint="eastAsia" w:eastAsia="宋体"/>
          <w:b/>
          <w:bCs/>
          <w:kern w:val="2"/>
          <w:sz w:val="32"/>
          <w:szCs w:val="36"/>
          <w:lang w:eastAsia="zh-CN"/>
        </w:rPr>
        <w:t>审标准</w:t>
      </w:r>
    </w:p>
    <w:tbl>
      <w:tblPr>
        <w:tblStyle w:val="9"/>
        <w:tblpPr w:leftFromText="180" w:rightFromText="180" w:vertAnchor="text" w:horzAnchor="page" w:tblpX="1259" w:tblpY="13"/>
        <w:tblOverlap w:val="never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747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评审内容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分值标准</w:t>
            </w:r>
          </w:p>
        </w:tc>
        <w:tc>
          <w:tcPr>
            <w:tcW w:w="6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商务部分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（共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50</w:t>
            </w:r>
            <w:r>
              <w:rPr>
                <w:rFonts w:hint="eastAsia" w:ascii="Arial" w:hAnsi="Arial" w:cs="Arial"/>
                <w:szCs w:val="21"/>
              </w:rPr>
              <w:t>分）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（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30</w:t>
            </w:r>
            <w:r>
              <w:rPr>
                <w:rFonts w:hint="eastAsia" w:ascii="Arial" w:hAnsi="Arial" w:cs="Arial"/>
                <w:szCs w:val="21"/>
              </w:rPr>
              <w:t>分）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以满足招标文件要求且投标价格最低的投标报价为评标基准价，投标报价等于基准价得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30分；投标报价高于基准价的，统一按照下列公式计算：投标报价得分=（评标基准价/投标报价）*30（得分保留1位小数）。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相似</w:t>
            </w:r>
            <w:r>
              <w:rPr>
                <w:rFonts w:ascii="Arial" w:hAnsi="Arial" w:cs="Arial"/>
                <w:szCs w:val="21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（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20</w:t>
            </w:r>
            <w:r>
              <w:rPr>
                <w:rFonts w:ascii="Arial" w:hAnsi="Arial" w:cs="Arial"/>
                <w:szCs w:val="21"/>
              </w:rPr>
              <w:t>分）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近三年内，每具备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个同类别广告合同案例，得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分，此项最高得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20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注明：需提供与用户签订的合同复印件。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</w:trPr>
        <w:tc>
          <w:tcPr>
            <w:tcW w:w="15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技术部分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（共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5</w:t>
            </w:r>
            <w:r>
              <w:rPr>
                <w:rFonts w:ascii="Arial" w:hAnsi="Arial" w:cs="Arial"/>
                <w:szCs w:val="21"/>
              </w:rPr>
              <w:t>0</w:t>
            </w:r>
            <w:r>
              <w:rPr>
                <w:rFonts w:hint="eastAsia" w:ascii="Arial" w:hAnsi="Arial" w:cs="Arial"/>
                <w:szCs w:val="21"/>
              </w:rPr>
              <w:t>分）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  <w:lang w:eastAsia="zh-CN"/>
              </w:rPr>
              <w:t>设计方</w:t>
            </w:r>
            <w:r>
              <w:rPr>
                <w:rFonts w:hint="eastAsia" w:ascii="Arial" w:hAnsi="Arial" w:cs="Arial"/>
                <w:szCs w:val="21"/>
                <w:highlight w:val="none"/>
              </w:rPr>
              <w:t>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（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30</w:t>
            </w:r>
            <w:r>
              <w:rPr>
                <w:rFonts w:hint="eastAsia" w:ascii="Arial" w:hAnsi="Arial" w:cs="Arial"/>
                <w:szCs w:val="21"/>
              </w:rPr>
              <w:t>分）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熟悉媒体推广，有相关的媒体宣传经验。由评委分三个档次在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0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30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分之间打分。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第一档：对本项目针对性强，技术方案先进、合理、完整，思路清晰，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能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完整、准确表达出项目内容。能完全满足招标人要求，得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20-30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第二档：对本项目针对性较强，技术方案先进、合理，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能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完整、准确表达出项目内容，符合国家及行业相关标准和规范，基本满足招标人要求，得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10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19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分。</w:t>
            </w:r>
            <w:r>
              <w:rPr>
                <w:rFonts w:hint="eastAsia" w:ascii="Arial" w:hAnsi="Arial" w:cs="Arial"/>
                <w:szCs w:val="21"/>
                <w:lang w:eastAsia="zh-CN"/>
              </w:rPr>
              <w:br w:type="textWrapping"/>
            </w:r>
            <w:r>
              <w:rPr>
                <w:rFonts w:hint="eastAsia" w:ascii="Arial" w:hAnsi="Arial" w:cs="Arial"/>
                <w:szCs w:val="21"/>
                <w:lang w:eastAsia="zh-CN"/>
              </w:rPr>
              <w:t>第三档：对本项目针对性较弱，技术方案基本合理、基本符合相关标准和规范，但在满足招标人要求方面欠缺，思路欠清晰。得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0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-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9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szCs w:val="21"/>
                <w:highlight w:val="none"/>
              </w:rPr>
            </w:pP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团队</w:t>
            </w:r>
            <w:r>
              <w:rPr>
                <w:rFonts w:ascii="Arial" w:hAnsi="Arial" w:cs="Arial"/>
                <w:szCs w:val="21"/>
                <w:highlight w:val="none"/>
              </w:rPr>
              <w:t>配置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（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10</w:t>
            </w:r>
            <w:r>
              <w:rPr>
                <w:rFonts w:ascii="Arial" w:hAnsi="Arial" w:cs="Arial"/>
                <w:szCs w:val="21"/>
              </w:rPr>
              <w:t>分）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项目人员配置齐备，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由评委分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三个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档次在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0-10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分之间打分。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第一档：人员配置齐备，分工明确7-10分。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第二档：人员配置较全，分工较为明确4-6分。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第三档：人员配置欠缺，分工不够明确0-3分。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售后服务承诺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10</w:t>
            </w:r>
            <w:r>
              <w:rPr>
                <w:rFonts w:hint="eastAsia" w:ascii="Arial" w:hAnsi="Arial" w:cs="Arial"/>
                <w:szCs w:val="21"/>
              </w:rPr>
              <w:t>分）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第一档：能主动提供技术支持和维护及时处理问题7-10分；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Arial" w:hAnsi="Arial" w:cs="Arial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第二档：能主动的提供技术支持和维护、相应故障服务不及时的，得4-6分；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第三档：不能够主动的提供技术支持和维护、相应故障服务不及时的，得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0</w:t>
            </w:r>
            <w:r>
              <w:rPr>
                <w:rFonts w:hint="eastAsia" w:ascii="Arial" w:hAnsi="Arial" w:cs="Arial"/>
                <w:szCs w:val="21"/>
                <w:lang w:eastAsia="zh-CN"/>
              </w:rPr>
              <w:t>-3分。</w:t>
            </w:r>
          </w:p>
        </w:tc>
      </w:tr>
    </w:tbl>
    <w:p>
      <w:pPr>
        <w:pStyle w:val="2"/>
        <w:jc w:val="both"/>
      </w:pP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MjcyOTRmZmI2NTRkNGMwNzM0ODFkODhhYjI0ZTIifQ=="/>
  </w:docVars>
  <w:rsids>
    <w:rsidRoot w:val="47DD26AD"/>
    <w:rsid w:val="006140F3"/>
    <w:rsid w:val="01E63109"/>
    <w:rsid w:val="06DE0669"/>
    <w:rsid w:val="0A5F19D4"/>
    <w:rsid w:val="1291261C"/>
    <w:rsid w:val="13FA0D54"/>
    <w:rsid w:val="17125CEF"/>
    <w:rsid w:val="18314FE8"/>
    <w:rsid w:val="198B3FF6"/>
    <w:rsid w:val="1CF84072"/>
    <w:rsid w:val="20DE1FCF"/>
    <w:rsid w:val="21A861E3"/>
    <w:rsid w:val="23D575A0"/>
    <w:rsid w:val="24A866B2"/>
    <w:rsid w:val="24C23BFE"/>
    <w:rsid w:val="2DB90DEB"/>
    <w:rsid w:val="2E9B337A"/>
    <w:rsid w:val="2EEF6E1D"/>
    <w:rsid w:val="2F6F1EAC"/>
    <w:rsid w:val="328A5B17"/>
    <w:rsid w:val="37CD2516"/>
    <w:rsid w:val="3C7E0289"/>
    <w:rsid w:val="3FB369F4"/>
    <w:rsid w:val="406F27E0"/>
    <w:rsid w:val="41164838"/>
    <w:rsid w:val="41826444"/>
    <w:rsid w:val="42AB2F9D"/>
    <w:rsid w:val="44E26E32"/>
    <w:rsid w:val="479C36F4"/>
    <w:rsid w:val="47DD26AD"/>
    <w:rsid w:val="4CD04143"/>
    <w:rsid w:val="4D84170A"/>
    <w:rsid w:val="52643FA2"/>
    <w:rsid w:val="53047E9B"/>
    <w:rsid w:val="53C90788"/>
    <w:rsid w:val="55FA0951"/>
    <w:rsid w:val="57682D9F"/>
    <w:rsid w:val="5B9637AA"/>
    <w:rsid w:val="5D7B3EF1"/>
    <w:rsid w:val="5DE53A3A"/>
    <w:rsid w:val="5E454415"/>
    <w:rsid w:val="5F1C38A9"/>
    <w:rsid w:val="6258550E"/>
    <w:rsid w:val="64617B0C"/>
    <w:rsid w:val="65BE1992"/>
    <w:rsid w:val="68867DE0"/>
    <w:rsid w:val="69052C91"/>
    <w:rsid w:val="690B1BC6"/>
    <w:rsid w:val="69D83714"/>
    <w:rsid w:val="6F7A1313"/>
    <w:rsid w:val="70E90FAF"/>
    <w:rsid w:val="72D20803"/>
    <w:rsid w:val="7B325231"/>
    <w:rsid w:val="7C6C7EA1"/>
    <w:rsid w:val="7F2F3E8F"/>
    <w:rsid w:val="7FBB46FD"/>
    <w:rsid w:val="7FF4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6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677</Characters>
  <Lines>0</Lines>
  <Paragraphs>0</Paragraphs>
  <TotalTime>0</TotalTime>
  <ScaleCrop>false</ScaleCrop>
  <LinksUpToDate>false</LinksUpToDate>
  <CharactersWithSpaces>677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DK</cp:lastModifiedBy>
  <cp:lastPrinted>2023-02-08T07:56:00Z</cp:lastPrinted>
  <dcterms:modified xsi:type="dcterms:W3CDTF">2023-07-10T01:52:34Z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31938DA9EE5F46C8833A4306910A2F88_13</vt:lpwstr>
  </property>
</Properties>
</file>