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after="24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w:t>
      </w:r>
      <w:r>
        <w:rPr>
          <w:rFonts w:hint="eastAsia" w:ascii="宋体" w:hAnsi="宋体" w:cs="宋体"/>
          <w:b w:val="0"/>
          <w:bCs w:val="0"/>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after="32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评分标准</w:t>
      </w:r>
    </w:p>
    <w:tbl>
      <w:tblPr>
        <w:tblStyle w:val="10"/>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62"/>
        <w:gridCol w:w="926"/>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750" w:type="dxa"/>
            <w:vAlign w:val="center"/>
          </w:tcPr>
          <w:p>
            <w:pPr>
              <w:jc w:val="center"/>
              <w:rPr>
                <w:rFonts w:hint="eastAsia" w:eastAsia="宋体"/>
                <w:b/>
                <w:bCs/>
                <w:vertAlign w:val="baseline"/>
                <w:lang w:eastAsia="zh-CN"/>
              </w:rPr>
            </w:pPr>
            <w:r>
              <w:rPr>
                <w:rFonts w:hint="eastAsia"/>
                <w:b/>
                <w:bCs/>
                <w:vertAlign w:val="baseline"/>
                <w:lang w:eastAsia="zh-CN"/>
              </w:rPr>
              <w:t>序号</w:t>
            </w:r>
          </w:p>
        </w:tc>
        <w:tc>
          <w:tcPr>
            <w:tcW w:w="2062" w:type="dxa"/>
            <w:vAlign w:val="center"/>
          </w:tcPr>
          <w:p>
            <w:pPr>
              <w:jc w:val="center"/>
              <w:rPr>
                <w:rFonts w:hint="eastAsia" w:eastAsia="宋体"/>
                <w:b/>
                <w:bCs/>
                <w:vertAlign w:val="baseline"/>
                <w:lang w:eastAsia="zh-CN"/>
              </w:rPr>
            </w:pPr>
            <w:r>
              <w:rPr>
                <w:rFonts w:hint="eastAsia"/>
                <w:b/>
                <w:bCs/>
                <w:vertAlign w:val="baseline"/>
                <w:lang w:eastAsia="zh-CN"/>
              </w:rPr>
              <w:t>评审内容</w:t>
            </w:r>
          </w:p>
        </w:tc>
        <w:tc>
          <w:tcPr>
            <w:tcW w:w="926" w:type="dxa"/>
            <w:vAlign w:val="center"/>
          </w:tcPr>
          <w:p>
            <w:pPr>
              <w:jc w:val="center"/>
              <w:rPr>
                <w:rFonts w:hint="eastAsia" w:eastAsia="宋体"/>
                <w:b/>
                <w:bCs/>
                <w:vertAlign w:val="baseline"/>
                <w:lang w:eastAsia="zh-CN"/>
              </w:rPr>
            </w:pPr>
            <w:r>
              <w:rPr>
                <w:rFonts w:hint="eastAsia"/>
                <w:b/>
                <w:bCs/>
                <w:vertAlign w:val="baseline"/>
                <w:lang w:eastAsia="zh-CN"/>
              </w:rPr>
              <w:t>标准分</w:t>
            </w:r>
          </w:p>
        </w:tc>
        <w:tc>
          <w:tcPr>
            <w:tcW w:w="6147" w:type="dxa"/>
            <w:vAlign w:val="center"/>
          </w:tcPr>
          <w:p>
            <w:pPr>
              <w:jc w:val="center"/>
              <w:rPr>
                <w:rFonts w:hint="eastAsia" w:eastAsia="宋体"/>
                <w:b/>
                <w:bCs/>
                <w:vertAlign w:val="baseline"/>
                <w:lang w:eastAsia="zh-CN"/>
              </w:rPr>
            </w:pPr>
            <w:r>
              <w:rPr>
                <w:rFonts w:hint="eastAsia"/>
                <w:b/>
                <w:bCs/>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blHeader/>
          <w:jc w:val="center"/>
        </w:trPr>
        <w:tc>
          <w:tcPr>
            <w:tcW w:w="750" w:type="dxa"/>
            <w:vAlign w:val="center"/>
          </w:tcPr>
          <w:p>
            <w:pPr>
              <w:jc w:val="center"/>
              <w:rPr>
                <w:rFonts w:hint="eastAsia" w:eastAsia="宋体"/>
                <w:vertAlign w:val="baseline"/>
                <w:lang w:val="en-US" w:eastAsia="zh-CN"/>
              </w:rPr>
            </w:pPr>
            <w:r>
              <w:rPr>
                <w:rFonts w:hint="eastAsia"/>
                <w:vertAlign w:val="baseline"/>
                <w:lang w:val="en-US" w:eastAsia="zh-CN"/>
              </w:rPr>
              <w:t>1</w:t>
            </w:r>
          </w:p>
        </w:tc>
        <w:tc>
          <w:tcPr>
            <w:tcW w:w="2062" w:type="dxa"/>
            <w:vAlign w:val="center"/>
          </w:tcPr>
          <w:p>
            <w:pPr>
              <w:jc w:val="center"/>
              <w:rPr>
                <w:vertAlign w:val="baseline"/>
              </w:rPr>
            </w:pPr>
            <w:r>
              <w:rPr>
                <w:rFonts w:hint="eastAsia" w:ascii="宋体" w:hAnsi="宋体" w:eastAsia="宋体" w:cs="宋体"/>
                <w:sz w:val="21"/>
                <w:szCs w:val="21"/>
              </w:rPr>
              <w:t>投标报价</w:t>
            </w:r>
          </w:p>
        </w:tc>
        <w:tc>
          <w:tcPr>
            <w:tcW w:w="926" w:type="dxa"/>
            <w:vAlign w:val="center"/>
          </w:tcPr>
          <w:p>
            <w:pPr>
              <w:jc w:val="center"/>
              <w:rPr>
                <w:rFonts w:hint="default" w:eastAsia="宋体"/>
                <w:vertAlign w:val="baseline"/>
                <w:lang w:val="en-US" w:eastAsia="zh-CN"/>
              </w:rPr>
            </w:pPr>
            <w:r>
              <w:rPr>
                <w:rFonts w:hint="eastAsia"/>
                <w:vertAlign w:val="baseline"/>
                <w:lang w:val="en-US" w:eastAsia="zh-CN"/>
              </w:rPr>
              <w:t>20</w:t>
            </w:r>
          </w:p>
        </w:tc>
        <w:tc>
          <w:tcPr>
            <w:tcW w:w="6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vertAlign w:val="baseline"/>
              </w:rPr>
            </w:pPr>
            <w:r>
              <w:rPr>
                <w:rFonts w:hint="eastAsia" w:ascii="宋体" w:hAnsi="宋体" w:eastAsia="宋体" w:cs="宋体"/>
                <w:sz w:val="21"/>
                <w:szCs w:val="21"/>
              </w:rPr>
              <w:t>所有供应商有效最后报价中的最低值为基准价，与基准价一致的得标准分</w:t>
            </w:r>
            <w:r>
              <w:rPr>
                <w:rFonts w:hint="eastAsia" w:ascii="宋体" w:hAnsi="宋体" w:eastAsia="宋体" w:cs="宋体"/>
                <w:sz w:val="21"/>
                <w:szCs w:val="21"/>
                <w:lang w:val="en-US" w:eastAsia="zh"/>
              </w:rPr>
              <w:t>20</w:t>
            </w:r>
            <w:r>
              <w:rPr>
                <w:rFonts w:hint="eastAsia" w:ascii="宋体" w:hAnsi="宋体" w:eastAsia="宋体" w:cs="宋体"/>
                <w:sz w:val="21"/>
                <w:szCs w:val="21"/>
              </w:rPr>
              <w:t>分，其它供应商报价得分=（基准价/报价）×</w:t>
            </w:r>
            <w:r>
              <w:rPr>
                <w:rFonts w:hint="eastAsia" w:ascii="宋体" w:hAnsi="宋体" w:eastAsia="宋体" w:cs="宋体"/>
                <w:sz w:val="21"/>
                <w:szCs w:val="21"/>
                <w:lang w:val="en-US" w:eastAsia="zh"/>
              </w:rPr>
              <w:t>20</w:t>
            </w:r>
            <w:r>
              <w:rPr>
                <w:rFonts w:hint="eastAsia" w:ascii="宋体" w:hAnsi="宋体" w:eastAsia="宋体" w:cs="宋体"/>
                <w:sz w:val="21"/>
                <w:szCs w:val="21"/>
              </w:rPr>
              <w:t>×100%</w:t>
            </w:r>
            <w:r>
              <w:rPr>
                <w:rFonts w:hint="eastAsia" w:ascii="宋体" w:hAnsi="宋体" w:eastAsia="宋体" w:cs="宋体"/>
                <w:sz w:val="21"/>
                <w:szCs w:val="21"/>
                <w:lang w:val="en-US" w:eastAsia="zh-CN"/>
              </w:rPr>
              <w:t>（保留1位小数点，第2位四舍五入）</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blHeader/>
          <w:jc w:val="center"/>
        </w:trPr>
        <w:tc>
          <w:tcPr>
            <w:tcW w:w="750" w:type="dxa"/>
            <w:vAlign w:val="center"/>
          </w:tcPr>
          <w:p>
            <w:pPr>
              <w:jc w:val="center"/>
              <w:rPr>
                <w:rFonts w:hint="eastAsia" w:eastAsia="宋体"/>
                <w:vertAlign w:val="baseline"/>
                <w:lang w:val="en-US" w:eastAsia="zh-CN"/>
              </w:rPr>
            </w:pPr>
            <w:r>
              <w:rPr>
                <w:rFonts w:hint="eastAsia"/>
                <w:vertAlign w:val="baseline"/>
                <w:lang w:val="en-US" w:eastAsia="zh-CN"/>
              </w:rPr>
              <w:t>2</w:t>
            </w:r>
          </w:p>
        </w:tc>
        <w:tc>
          <w:tcPr>
            <w:tcW w:w="2062" w:type="dxa"/>
            <w:vAlign w:val="center"/>
          </w:tcPr>
          <w:p>
            <w:pPr>
              <w:jc w:val="center"/>
              <w:rPr>
                <w:vertAlign w:val="baseline"/>
              </w:rPr>
            </w:pPr>
            <w:r>
              <w:rPr>
                <w:rFonts w:hint="eastAsia" w:ascii="宋体" w:hAnsi="宋体" w:eastAsia="宋体" w:cs="宋体"/>
                <w:sz w:val="21"/>
                <w:szCs w:val="21"/>
                <w:lang w:eastAsia="zh-CN"/>
              </w:rPr>
              <w:t>相关业绩</w:t>
            </w:r>
          </w:p>
        </w:tc>
        <w:tc>
          <w:tcPr>
            <w:tcW w:w="926" w:type="dxa"/>
            <w:vAlign w:val="center"/>
          </w:tcPr>
          <w:p>
            <w:pPr>
              <w:jc w:val="center"/>
              <w:rPr>
                <w:rFonts w:hint="eastAsia" w:eastAsia="宋体"/>
                <w:vertAlign w:val="baseline"/>
                <w:lang w:val="en-US" w:eastAsia="zh-CN"/>
              </w:rPr>
            </w:pPr>
            <w:r>
              <w:rPr>
                <w:rFonts w:hint="eastAsia"/>
                <w:vertAlign w:val="baseline"/>
                <w:lang w:val="en-US" w:eastAsia="zh-CN"/>
              </w:rPr>
              <w:t>5</w:t>
            </w:r>
          </w:p>
        </w:tc>
        <w:tc>
          <w:tcPr>
            <w:tcW w:w="6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vertAlign w:val="baseline"/>
              </w:rPr>
            </w:pPr>
            <w:r>
              <w:rPr>
                <w:rFonts w:hint="eastAsia" w:ascii="宋体" w:hAnsi="宋体" w:eastAsia="宋体" w:cs="宋体"/>
                <w:color w:val="auto"/>
                <w:kern w:val="2"/>
                <w:sz w:val="21"/>
                <w:szCs w:val="21"/>
                <w:lang w:eastAsia="zh-CN"/>
              </w:rPr>
              <w:t>三年内有相似业绩，每提供一个合同复印件得</w:t>
            </w:r>
            <w:r>
              <w:rPr>
                <w:rFonts w:hint="eastAsia" w:ascii="宋体" w:hAnsi="宋体" w:eastAsia="宋体" w:cs="宋体"/>
                <w:color w:val="auto"/>
                <w:kern w:val="2"/>
                <w:sz w:val="21"/>
                <w:szCs w:val="21"/>
                <w:lang w:val="en-US" w:eastAsia="zh"/>
              </w:rPr>
              <w:t>1</w:t>
            </w:r>
            <w:r>
              <w:rPr>
                <w:rFonts w:hint="eastAsia" w:ascii="宋体" w:hAnsi="宋体" w:eastAsia="宋体" w:cs="宋体"/>
                <w:color w:val="auto"/>
                <w:kern w:val="2"/>
                <w:sz w:val="21"/>
                <w:szCs w:val="21"/>
                <w:lang w:val="en-US" w:eastAsia="zh-CN"/>
              </w:rPr>
              <w:t>分，最高</w:t>
            </w:r>
            <w:r>
              <w:rPr>
                <w:rFonts w:hint="eastAsia" w:ascii="宋体" w:hAnsi="宋体" w:eastAsia="宋体" w:cs="宋体"/>
                <w:color w:val="auto"/>
                <w:kern w:val="2"/>
                <w:sz w:val="21"/>
                <w:szCs w:val="21"/>
                <w:lang w:val="en-US" w:eastAsia="zh"/>
              </w:rPr>
              <w:t>5</w:t>
            </w:r>
            <w:r>
              <w:rPr>
                <w:rFonts w:hint="eastAsia" w:ascii="宋体" w:hAnsi="宋体" w:eastAsia="宋体" w:cs="宋体"/>
                <w:color w:val="auto"/>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50" w:type="dxa"/>
            <w:vAlign w:val="center"/>
          </w:tcPr>
          <w:p>
            <w:pPr>
              <w:jc w:val="center"/>
              <w:rPr>
                <w:rFonts w:hint="eastAsia" w:eastAsia="宋体"/>
                <w:vertAlign w:val="baseline"/>
                <w:lang w:val="en-US" w:eastAsia="zh-CN"/>
              </w:rPr>
            </w:pPr>
            <w:r>
              <w:rPr>
                <w:rFonts w:hint="eastAsia"/>
                <w:vertAlign w:val="baseline"/>
                <w:lang w:val="en-US" w:eastAsia="zh-CN"/>
              </w:rPr>
              <w:t>3</w:t>
            </w:r>
          </w:p>
        </w:tc>
        <w:tc>
          <w:tcPr>
            <w:tcW w:w="2062" w:type="dxa"/>
            <w:vAlign w:val="center"/>
          </w:tcPr>
          <w:p>
            <w:pPr>
              <w:jc w:val="both"/>
              <w:rPr>
                <w:vertAlign w:val="baseline"/>
              </w:rPr>
            </w:pPr>
            <w:r>
              <w:rPr>
                <w:rFonts w:hint="eastAsia" w:ascii="宋体" w:hAnsi="宋体" w:eastAsia="宋体" w:cs="宋体"/>
                <w:sz w:val="21"/>
                <w:szCs w:val="21"/>
                <w:lang w:eastAsia="zh-CN"/>
              </w:rPr>
              <w:t>南区钢化</w:t>
            </w:r>
            <w:r>
              <w:rPr>
                <w:rFonts w:hint="eastAsia" w:ascii="宋体" w:hAnsi="宋体" w:eastAsia="宋体" w:cs="宋体"/>
                <w:sz w:val="21"/>
                <w:szCs w:val="21"/>
                <w:lang w:val="en-US" w:eastAsia="zh-CN"/>
              </w:rPr>
              <w:t>带颜色双层中空钢化玻璃订货周期</w:t>
            </w:r>
          </w:p>
        </w:tc>
        <w:tc>
          <w:tcPr>
            <w:tcW w:w="926" w:type="dxa"/>
            <w:vAlign w:val="center"/>
          </w:tcPr>
          <w:p>
            <w:pPr>
              <w:jc w:val="center"/>
              <w:rPr>
                <w:rFonts w:hint="eastAsia" w:eastAsia="宋体"/>
                <w:vertAlign w:val="baseline"/>
                <w:lang w:val="en-US" w:eastAsia="zh-CN"/>
              </w:rPr>
            </w:pPr>
            <w:r>
              <w:rPr>
                <w:rFonts w:hint="eastAsia"/>
                <w:vertAlign w:val="baseline"/>
                <w:lang w:val="en-US" w:eastAsia="zh-CN"/>
              </w:rPr>
              <w:t>5</w:t>
            </w:r>
          </w:p>
        </w:tc>
        <w:tc>
          <w:tcPr>
            <w:tcW w:w="61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1.所有供应商中</w:t>
            </w:r>
            <w:r>
              <w:rPr>
                <w:rFonts w:hint="eastAsia" w:ascii="宋体" w:hAnsi="宋体" w:eastAsia="宋体" w:cs="宋体"/>
                <w:sz w:val="21"/>
                <w:szCs w:val="21"/>
                <w:lang w:val="en-US" w:eastAsia="zh-CN"/>
              </w:rPr>
              <w:t>订货周期最短的供应商得5分；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2.所有供应商中</w:t>
            </w:r>
            <w:r>
              <w:rPr>
                <w:rFonts w:hint="eastAsia" w:ascii="宋体" w:hAnsi="宋体" w:eastAsia="宋体" w:cs="宋体"/>
                <w:sz w:val="21"/>
                <w:szCs w:val="21"/>
                <w:lang w:val="en-US" w:eastAsia="zh-CN"/>
              </w:rPr>
              <w:t>订货周期最长的供应商得1分；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3.所有供应商中</w:t>
            </w:r>
            <w:r>
              <w:rPr>
                <w:rFonts w:hint="eastAsia" w:ascii="宋体" w:hAnsi="宋体" w:eastAsia="宋体" w:cs="宋体"/>
                <w:sz w:val="21"/>
                <w:szCs w:val="21"/>
                <w:lang w:val="en-US" w:eastAsia="zh-CN"/>
              </w:rPr>
              <w:t>订货周期在</w:t>
            </w:r>
            <w:r>
              <w:rPr>
                <w:rFonts w:hint="eastAsia" w:ascii="宋体" w:hAnsi="宋体" w:cs="宋体"/>
                <w:sz w:val="21"/>
                <w:szCs w:val="21"/>
                <w:lang w:val="en-US" w:eastAsia="zh-CN"/>
              </w:rPr>
              <w:t>最长和最短</w:t>
            </w:r>
            <w:r>
              <w:rPr>
                <w:rFonts w:hint="eastAsia" w:ascii="宋体" w:hAnsi="宋体" w:eastAsia="宋体" w:cs="宋体"/>
                <w:sz w:val="21"/>
                <w:szCs w:val="21"/>
                <w:lang w:val="en-US" w:eastAsia="zh-CN"/>
              </w:rPr>
              <w:t>之间的供应商</w:t>
            </w:r>
            <w:r>
              <w:rPr>
                <w:rFonts w:hint="eastAsia" w:ascii="宋体" w:hAnsi="宋体" w:cs="宋体"/>
                <w:sz w:val="21"/>
                <w:szCs w:val="21"/>
                <w:lang w:val="en-US" w:eastAsia="zh-CN"/>
              </w:rPr>
              <w:t>均</w:t>
            </w:r>
            <w:r>
              <w:rPr>
                <w:rFonts w:hint="eastAsia" w:ascii="宋体" w:hAnsi="宋体" w:eastAsia="宋体" w:cs="宋体"/>
                <w:sz w:val="21"/>
                <w:szCs w:val="21"/>
                <w:lang w:val="en-US" w:eastAsia="zh-CN"/>
              </w:rPr>
              <w:t>得3分；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vertAlign w:val="baseline"/>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50" w:type="dxa"/>
            <w:vAlign w:val="center"/>
          </w:tcPr>
          <w:p>
            <w:pPr>
              <w:jc w:val="center"/>
              <w:rPr>
                <w:rFonts w:hint="eastAsia" w:eastAsia="宋体"/>
                <w:vertAlign w:val="baseline"/>
                <w:lang w:val="en-US" w:eastAsia="zh-CN"/>
              </w:rPr>
            </w:pPr>
            <w:r>
              <w:rPr>
                <w:rFonts w:hint="eastAsia"/>
                <w:vertAlign w:val="baseline"/>
                <w:lang w:val="en-US" w:eastAsia="zh-CN"/>
              </w:rPr>
              <w:t>4</w:t>
            </w:r>
          </w:p>
        </w:tc>
        <w:tc>
          <w:tcPr>
            <w:tcW w:w="2062" w:type="dxa"/>
            <w:vAlign w:val="center"/>
          </w:tcPr>
          <w:p>
            <w:pPr>
              <w:jc w:val="both"/>
              <w:rPr>
                <w:vertAlign w:val="baseline"/>
              </w:rPr>
            </w:pPr>
            <w:r>
              <w:rPr>
                <w:rFonts w:hint="eastAsia" w:ascii="宋体" w:hAnsi="宋体" w:eastAsia="宋体" w:cs="宋体"/>
                <w:sz w:val="21"/>
                <w:szCs w:val="21"/>
                <w:lang w:eastAsia="zh-CN"/>
              </w:rPr>
              <w:t>南区钢化</w:t>
            </w:r>
            <w:r>
              <w:rPr>
                <w:rFonts w:hint="eastAsia" w:ascii="宋体" w:hAnsi="宋体" w:eastAsia="宋体" w:cs="宋体"/>
                <w:sz w:val="21"/>
                <w:szCs w:val="21"/>
                <w:lang w:val="en-US" w:eastAsia="zh-CN"/>
              </w:rPr>
              <w:t>带颜色双层中空钢化玻璃</w:t>
            </w:r>
            <w:r>
              <w:rPr>
                <w:rFonts w:hint="eastAsia" w:ascii="宋体" w:hAnsi="宋体" w:cs="宋体"/>
                <w:sz w:val="21"/>
                <w:szCs w:val="21"/>
                <w:lang w:val="en-US" w:eastAsia="zh-CN"/>
              </w:rPr>
              <w:t>材料规格等参数</w:t>
            </w:r>
          </w:p>
        </w:tc>
        <w:tc>
          <w:tcPr>
            <w:tcW w:w="926" w:type="dxa"/>
            <w:vAlign w:val="center"/>
          </w:tcPr>
          <w:p>
            <w:pPr>
              <w:jc w:val="center"/>
              <w:rPr>
                <w:rFonts w:hint="eastAsia" w:eastAsia="宋体"/>
                <w:vertAlign w:val="baseline"/>
                <w:lang w:val="en-US" w:eastAsia="zh-CN"/>
              </w:rPr>
            </w:pPr>
            <w:r>
              <w:rPr>
                <w:rFonts w:hint="eastAsia"/>
                <w:vertAlign w:val="baseline"/>
                <w:lang w:val="en-US" w:eastAsia="zh-CN"/>
              </w:rPr>
              <w:t>3</w:t>
            </w:r>
          </w:p>
        </w:tc>
        <w:tc>
          <w:tcPr>
            <w:tcW w:w="61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1.选用与现有玻璃材料规格等参数一致的钢化玻璃得3分；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2.选用其它材料规格等参数的钢化玻璃得1分；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vertAlign w:val="baseline"/>
              </w:rPr>
            </w:pPr>
            <w:r>
              <w:rPr>
                <w:rFonts w:hint="eastAsia" w:ascii="宋体" w:hAnsi="宋体" w:cs="宋体"/>
                <w:sz w:val="21"/>
                <w:szCs w:val="21"/>
                <w:lang w:val="en-US" w:eastAsia="zh-CN"/>
              </w:rPr>
              <w:t>3.缺项得0分。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50" w:type="dxa"/>
            <w:vAlign w:val="center"/>
          </w:tcPr>
          <w:p>
            <w:pPr>
              <w:jc w:val="center"/>
              <w:rPr>
                <w:rFonts w:hint="eastAsia" w:eastAsia="宋体"/>
                <w:vertAlign w:val="baseline"/>
                <w:lang w:val="en-US" w:eastAsia="zh-CN"/>
              </w:rPr>
            </w:pPr>
            <w:r>
              <w:rPr>
                <w:rFonts w:hint="eastAsia"/>
                <w:vertAlign w:val="baseline"/>
                <w:lang w:val="en-US" w:eastAsia="zh-CN"/>
              </w:rPr>
              <w:t>5</w:t>
            </w:r>
          </w:p>
        </w:tc>
        <w:tc>
          <w:tcPr>
            <w:tcW w:w="2062" w:type="dxa"/>
            <w:vAlign w:val="center"/>
          </w:tcPr>
          <w:p>
            <w:pPr>
              <w:jc w:val="both"/>
              <w:rPr>
                <w:vertAlign w:val="baseline"/>
              </w:rPr>
            </w:pPr>
            <w:r>
              <w:rPr>
                <w:rFonts w:hint="eastAsia" w:ascii="宋体" w:hAnsi="宋体" w:eastAsia="宋体" w:cs="宋体"/>
                <w:sz w:val="21"/>
                <w:szCs w:val="21"/>
                <w:lang w:eastAsia="zh-CN"/>
              </w:rPr>
              <w:t>北区普通钢化玻璃订货周期</w:t>
            </w:r>
          </w:p>
        </w:tc>
        <w:tc>
          <w:tcPr>
            <w:tcW w:w="926" w:type="dxa"/>
            <w:vAlign w:val="center"/>
          </w:tcPr>
          <w:p>
            <w:pPr>
              <w:jc w:val="center"/>
              <w:rPr>
                <w:rFonts w:hint="eastAsia" w:eastAsia="宋体"/>
                <w:vertAlign w:val="baseline"/>
                <w:lang w:val="en-US" w:eastAsia="zh-CN"/>
              </w:rPr>
            </w:pPr>
            <w:r>
              <w:rPr>
                <w:rFonts w:hint="eastAsia"/>
                <w:vertAlign w:val="baseline"/>
                <w:lang w:val="en-US" w:eastAsia="zh-CN"/>
              </w:rPr>
              <w:t>3</w:t>
            </w:r>
          </w:p>
        </w:tc>
        <w:tc>
          <w:tcPr>
            <w:tcW w:w="61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1.所有供应商中</w:t>
            </w:r>
            <w:r>
              <w:rPr>
                <w:rFonts w:hint="eastAsia" w:ascii="宋体" w:hAnsi="宋体" w:eastAsia="宋体" w:cs="宋体"/>
                <w:sz w:val="21"/>
                <w:szCs w:val="21"/>
                <w:lang w:val="en-US" w:eastAsia="zh-CN"/>
              </w:rPr>
              <w:t>订货周期最短的供应商得</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所有供应商中</w:t>
            </w:r>
            <w:r>
              <w:rPr>
                <w:rFonts w:hint="eastAsia" w:ascii="宋体" w:hAnsi="宋体" w:eastAsia="宋体" w:cs="宋体"/>
                <w:sz w:val="21"/>
                <w:szCs w:val="21"/>
                <w:lang w:val="en-US" w:eastAsia="zh-CN"/>
              </w:rPr>
              <w:t>订货周期最长的供应商得1分；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所有供应商中</w:t>
            </w:r>
            <w:r>
              <w:rPr>
                <w:rFonts w:hint="eastAsia" w:ascii="宋体" w:hAnsi="宋体" w:eastAsia="宋体" w:cs="宋体"/>
                <w:sz w:val="21"/>
                <w:szCs w:val="21"/>
                <w:lang w:val="en-US" w:eastAsia="zh-CN"/>
              </w:rPr>
              <w:t>订货周期在</w:t>
            </w:r>
            <w:r>
              <w:rPr>
                <w:rFonts w:hint="eastAsia" w:ascii="宋体" w:hAnsi="宋体" w:cs="宋体"/>
                <w:sz w:val="21"/>
                <w:szCs w:val="21"/>
                <w:lang w:val="en-US" w:eastAsia="zh-CN"/>
              </w:rPr>
              <w:t>最长和最短</w:t>
            </w:r>
            <w:r>
              <w:rPr>
                <w:rFonts w:hint="eastAsia" w:ascii="宋体" w:hAnsi="宋体" w:eastAsia="宋体" w:cs="宋体"/>
                <w:sz w:val="21"/>
                <w:szCs w:val="21"/>
                <w:lang w:val="en-US" w:eastAsia="zh-CN"/>
              </w:rPr>
              <w:t>之间的供应商</w:t>
            </w:r>
            <w:r>
              <w:rPr>
                <w:rFonts w:hint="eastAsia" w:ascii="宋体" w:hAnsi="宋体" w:cs="宋体"/>
                <w:sz w:val="21"/>
                <w:szCs w:val="21"/>
                <w:lang w:val="en-US" w:eastAsia="zh-CN"/>
              </w:rPr>
              <w:t>均</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vertAlign w:val="baseline"/>
              </w:rPr>
            </w:pPr>
            <w:r>
              <w:rPr>
                <w:rFonts w:hint="eastAsia" w:ascii="宋体" w:hAnsi="宋体" w:eastAsia="宋体" w:cs="宋体"/>
                <w:sz w:val="21"/>
                <w:szCs w:val="21"/>
                <w:lang w:val="en-US" w:eastAsia="zh-CN"/>
              </w:rPr>
              <w:t>4.缺项得0分。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50" w:type="dxa"/>
            <w:vAlign w:val="center"/>
          </w:tcPr>
          <w:p>
            <w:pPr>
              <w:jc w:val="center"/>
              <w:rPr>
                <w:rFonts w:hint="eastAsia" w:eastAsia="宋体"/>
                <w:vertAlign w:val="baseline"/>
                <w:lang w:val="en-US" w:eastAsia="zh-CN"/>
              </w:rPr>
            </w:pPr>
            <w:r>
              <w:rPr>
                <w:rFonts w:hint="eastAsia"/>
                <w:vertAlign w:val="baseline"/>
                <w:lang w:val="en-US" w:eastAsia="zh-CN"/>
              </w:rPr>
              <w:t>6</w:t>
            </w:r>
          </w:p>
        </w:tc>
        <w:tc>
          <w:tcPr>
            <w:tcW w:w="2062" w:type="dxa"/>
            <w:vAlign w:val="center"/>
          </w:tcPr>
          <w:p>
            <w:pPr>
              <w:jc w:val="center"/>
              <w:rPr>
                <w:rFonts w:hint="eastAsia" w:eastAsia="宋体"/>
                <w:vertAlign w:val="baseline"/>
                <w:lang w:eastAsia="zh-CN"/>
              </w:rPr>
            </w:pPr>
            <w:r>
              <w:rPr>
                <w:rFonts w:hint="eastAsia"/>
                <w:vertAlign w:val="baseline"/>
                <w:lang w:eastAsia="zh-CN"/>
              </w:rPr>
              <w:t>项目实施方案</w:t>
            </w:r>
          </w:p>
        </w:tc>
        <w:tc>
          <w:tcPr>
            <w:tcW w:w="926" w:type="dxa"/>
            <w:vAlign w:val="center"/>
          </w:tcPr>
          <w:p>
            <w:pPr>
              <w:jc w:val="center"/>
              <w:rPr>
                <w:rFonts w:hint="default" w:eastAsia="宋体"/>
                <w:vertAlign w:val="baseline"/>
                <w:lang w:val="en-US" w:eastAsia="zh-CN"/>
              </w:rPr>
            </w:pPr>
            <w:r>
              <w:rPr>
                <w:rFonts w:hint="eastAsia"/>
                <w:vertAlign w:val="baseline"/>
                <w:lang w:val="en-US" w:eastAsia="zh-CN"/>
              </w:rPr>
              <w:t>15</w:t>
            </w:r>
          </w:p>
        </w:tc>
        <w:tc>
          <w:tcPr>
            <w:tcW w:w="6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1.方案合理，内容详细，措施完善，可行性强，能完全满足项目实施要求，得15分；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2.方案较合理，内容较详细，措施合理，可行性较好，能基本满足项目实施要求，得10分；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3.方案内容有遗漏，措施欠合理，可行性较差，得5分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vertAlign w:val="baseline"/>
              </w:rPr>
            </w:pPr>
            <w:r>
              <w:rPr>
                <w:rFonts w:hint="eastAsia" w:ascii="宋体" w:hAnsi="宋体" w:eastAsia="宋体" w:cs="宋体"/>
                <w:sz w:val="21"/>
                <w:szCs w:val="21"/>
                <w:lang w:val="en-US" w:eastAsia="zh-CN"/>
              </w:rPr>
              <w:t>4.缺项得0分。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50" w:type="dxa"/>
            <w:vAlign w:val="center"/>
          </w:tcPr>
          <w:p>
            <w:pPr>
              <w:jc w:val="center"/>
              <w:rPr>
                <w:rFonts w:hint="eastAsia" w:eastAsia="宋体"/>
                <w:vertAlign w:val="baseline"/>
                <w:lang w:val="en-US" w:eastAsia="zh-CN"/>
              </w:rPr>
            </w:pPr>
            <w:r>
              <w:rPr>
                <w:rFonts w:hint="eastAsia"/>
                <w:vertAlign w:val="baseline"/>
                <w:lang w:val="en-US" w:eastAsia="zh-CN"/>
              </w:rPr>
              <w:t>7</w:t>
            </w:r>
          </w:p>
        </w:tc>
        <w:tc>
          <w:tcPr>
            <w:tcW w:w="2062" w:type="dxa"/>
            <w:vAlign w:val="center"/>
          </w:tcPr>
          <w:p>
            <w:pPr>
              <w:jc w:val="center"/>
              <w:rPr>
                <w:rFonts w:hint="eastAsia" w:eastAsia="宋体"/>
                <w:vertAlign w:val="baseline"/>
                <w:lang w:eastAsia="zh-CN"/>
              </w:rPr>
            </w:pPr>
            <w:r>
              <w:rPr>
                <w:rFonts w:hint="eastAsia"/>
                <w:vertAlign w:val="baseline"/>
                <w:lang w:eastAsia="zh-CN"/>
              </w:rPr>
              <w:t>质量保证措施</w:t>
            </w:r>
          </w:p>
        </w:tc>
        <w:tc>
          <w:tcPr>
            <w:tcW w:w="926" w:type="dxa"/>
            <w:vAlign w:val="center"/>
          </w:tcPr>
          <w:p>
            <w:pPr>
              <w:jc w:val="center"/>
              <w:rPr>
                <w:rFonts w:hint="default" w:eastAsia="宋体"/>
                <w:vertAlign w:val="baseline"/>
                <w:lang w:val="en-US" w:eastAsia="zh-CN"/>
              </w:rPr>
            </w:pPr>
            <w:r>
              <w:rPr>
                <w:rFonts w:hint="eastAsia"/>
                <w:vertAlign w:val="baseline"/>
                <w:lang w:val="en-US" w:eastAsia="zh-CN"/>
              </w:rPr>
              <w:t>15</w:t>
            </w:r>
          </w:p>
        </w:tc>
        <w:tc>
          <w:tcPr>
            <w:tcW w:w="6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1.保证措施周全，质量保证体系完善，措施完善合理，得</w:t>
            </w:r>
            <w:r>
              <w:rPr>
                <w:rFonts w:hint="eastAsia" w:ascii="宋体" w:hAnsi="宋体" w:cs="宋体"/>
                <w:sz w:val="21"/>
                <w:szCs w:val="21"/>
                <w:lang w:val="en-US" w:eastAsia="zh-CN"/>
              </w:rPr>
              <w:t>15</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2.保证措施及质量保证体系基本得当，措施一般，得</w:t>
            </w:r>
            <w:r>
              <w:rPr>
                <w:rFonts w:hint="eastAsia" w:ascii="宋体" w:hAnsi="宋体" w:cs="宋体"/>
                <w:sz w:val="21"/>
                <w:szCs w:val="21"/>
                <w:lang w:val="en-US" w:eastAsia="zh-CN"/>
              </w:rPr>
              <w:t>10</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3.保证措施及质量保证体系不具体，有缺失，得</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vertAlign w:val="baseline"/>
              </w:rPr>
            </w:pPr>
            <w:r>
              <w:rPr>
                <w:rFonts w:hint="eastAsia" w:ascii="宋体" w:hAnsi="宋体" w:eastAsia="宋体" w:cs="宋体"/>
                <w:sz w:val="21"/>
                <w:szCs w:val="21"/>
                <w:lang w:val="en-US" w:eastAsia="zh-CN"/>
              </w:rPr>
              <w:t>4.缺项得0分。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50" w:type="dxa"/>
            <w:vAlign w:val="center"/>
          </w:tcPr>
          <w:p>
            <w:pPr>
              <w:jc w:val="center"/>
              <w:rPr>
                <w:rFonts w:hint="eastAsia" w:eastAsia="宋体"/>
                <w:vertAlign w:val="baseline"/>
                <w:lang w:val="en-US" w:eastAsia="zh-CN"/>
              </w:rPr>
            </w:pPr>
            <w:r>
              <w:rPr>
                <w:rFonts w:hint="eastAsia"/>
                <w:vertAlign w:val="baseline"/>
                <w:lang w:val="en-US" w:eastAsia="zh-CN"/>
              </w:rPr>
              <w:t>8</w:t>
            </w:r>
          </w:p>
        </w:tc>
        <w:tc>
          <w:tcPr>
            <w:tcW w:w="2062" w:type="dxa"/>
            <w:vAlign w:val="center"/>
          </w:tcPr>
          <w:p>
            <w:pPr>
              <w:jc w:val="center"/>
              <w:rPr>
                <w:vertAlign w:val="baseline"/>
              </w:rPr>
            </w:pPr>
            <w:r>
              <w:rPr>
                <w:rFonts w:hint="eastAsia" w:ascii="宋体" w:hAnsi="宋体" w:eastAsia="宋体" w:cs="宋体"/>
                <w:sz w:val="21"/>
                <w:szCs w:val="21"/>
              </w:rPr>
              <w:t>工作进度安排</w:t>
            </w:r>
          </w:p>
        </w:tc>
        <w:tc>
          <w:tcPr>
            <w:tcW w:w="926" w:type="dxa"/>
            <w:vAlign w:val="center"/>
          </w:tcPr>
          <w:p>
            <w:pPr>
              <w:jc w:val="center"/>
              <w:rPr>
                <w:rFonts w:hint="default" w:eastAsia="宋体"/>
                <w:vertAlign w:val="baseline"/>
                <w:lang w:val="en-US" w:eastAsia="zh-CN"/>
              </w:rPr>
            </w:pPr>
            <w:r>
              <w:rPr>
                <w:rFonts w:hint="eastAsia"/>
                <w:vertAlign w:val="baseline"/>
                <w:lang w:val="en-US" w:eastAsia="zh-CN"/>
              </w:rPr>
              <w:t>8</w:t>
            </w:r>
          </w:p>
        </w:tc>
        <w:tc>
          <w:tcPr>
            <w:tcW w:w="6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1.科学合理</w:t>
            </w:r>
            <w:r>
              <w:rPr>
                <w:rFonts w:hint="eastAsia" w:ascii="宋体" w:hAnsi="宋体" w:cs="宋体"/>
                <w:sz w:val="21"/>
                <w:szCs w:val="21"/>
                <w:lang w:val="en-US" w:eastAsia="zh-CN"/>
              </w:rPr>
              <w:t>8</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2.一般</w:t>
            </w:r>
            <w:r>
              <w:rPr>
                <w:rFonts w:hint="eastAsia" w:ascii="宋体" w:hAnsi="宋体" w:cs="宋体"/>
                <w:sz w:val="21"/>
                <w:szCs w:val="21"/>
                <w:lang w:val="en-US" w:eastAsia="zh-CN"/>
              </w:rPr>
              <w:t>5</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3.欠合理</w:t>
            </w:r>
            <w:r>
              <w:rPr>
                <w:rFonts w:hint="eastAsia" w:ascii="宋体" w:hAnsi="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vertAlign w:val="baseline"/>
              </w:rPr>
            </w:pPr>
            <w:r>
              <w:rPr>
                <w:rFonts w:hint="eastAsia" w:ascii="宋体" w:hAnsi="宋体" w:eastAsia="宋体" w:cs="宋体"/>
                <w:sz w:val="21"/>
                <w:szCs w:val="21"/>
                <w:lang w:val="en-US" w:eastAsia="zh-CN"/>
              </w:rPr>
              <w:t>4.缺项得0分。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50" w:type="dxa"/>
            <w:vAlign w:val="center"/>
          </w:tcPr>
          <w:p>
            <w:pPr>
              <w:jc w:val="center"/>
              <w:rPr>
                <w:rFonts w:hint="eastAsia" w:eastAsia="宋体"/>
                <w:vertAlign w:val="baseline"/>
                <w:lang w:val="en-US" w:eastAsia="zh-CN"/>
              </w:rPr>
            </w:pPr>
            <w:r>
              <w:rPr>
                <w:rFonts w:hint="eastAsia"/>
                <w:vertAlign w:val="baseline"/>
                <w:lang w:val="en-US" w:eastAsia="zh-CN"/>
              </w:rPr>
              <w:t>9</w:t>
            </w:r>
          </w:p>
        </w:tc>
        <w:tc>
          <w:tcPr>
            <w:tcW w:w="2062" w:type="dxa"/>
            <w:vAlign w:val="center"/>
          </w:tcPr>
          <w:p>
            <w:pPr>
              <w:jc w:val="both"/>
              <w:rPr>
                <w:vertAlign w:val="baseline"/>
              </w:rPr>
            </w:pPr>
            <w:r>
              <w:rPr>
                <w:rFonts w:hint="eastAsia" w:ascii="宋体" w:hAnsi="宋体" w:eastAsia="宋体" w:cs="宋体"/>
                <w:color w:val="auto"/>
                <w:sz w:val="21"/>
                <w:szCs w:val="21"/>
              </w:rPr>
              <w:t>拟投入本项目人员、设备的配备</w:t>
            </w:r>
          </w:p>
        </w:tc>
        <w:tc>
          <w:tcPr>
            <w:tcW w:w="926" w:type="dxa"/>
            <w:vAlign w:val="center"/>
          </w:tcPr>
          <w:p>
            <w:pPr>
              <w:jc w:val="center"/>
              <w:rPr>
                <w:rFonts w:hint="default" w:eastAsia="宋体"/>
                <w:vertAlign w:val="baseline"/>
                <w:lang w:val="en-US" w:eastAsia="zh-CN"/>
              </w:rPr>
            </w:pPr>
            <w:r>
              <w:rPr>
                <w:rFonts w:hint="eastAsia"/>
                <w:vertAlign w:val="baseline"/>
                <w:lang w:val="en-US" w:eastAsia="zh-CN"/>
              </w:rPr>
              <w:t>8</w:t>
            </w:r>
          </w:p>
        </w:tc>
        <w:tc>
          <w:tcPr>
            <w:tcW w:w="6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1.投入专业设备齐全，人员配备完善、安排合理、完全满足本项目实施要求，得</w:t>
            </w:r>
            <w:r>
              <w:rPr>
                <w:rFonts w:hint="eastAsia" w:ascii="宋体" w:hAnsi="宋体" w:cs="宋体"/>
                <w:sz w:val="21"/>
                <w:szCs w:val="21"/>
                <w:lang w:val="en-US" w:eastAsia="zh-CN"/>
              </w:rPr>
              <w:t>8</w:t>
            </w:r>
            <w:r>
              <w:rPr>
                <w:rFonts w:hint="eastAsia" w:ascii="宋体" w:hAnsi="宋体" w:eastAsia="宋体" w:cs="宋体"/>
                <w:sz w:val="21"/>
                <w:szCs w:val="21"/>
              </w:rPr>
              <w:t>分；</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2.投入专业一般，人员配备较完善、安排基本合理、能满足项目实施要求，得</w:t>
            </w:r>
            <w:r>
              <w:rPr>
                <w:rFonts w:hint="eastAsia" w:ascii="宋体" w:hAnsi="宋体" w:cs="宋体"/>
                <w:sz w:val="21"/>
                <w:szCs w:val="21"/>
                <w:lang w:val="en-US" w:eastAsia="zh-CN"/>
              </w:rPr>
              <w:t>5</w:t>
            </w:r>
            <w:r>
              <w:rPr>
                <w:rFonts w:hint="eastAsia" w:ascii="宋体" w:hAnsi="宋体" w:eastAsia="宋体" w:cs="宋体"/>
                <w:sz w:val="21"/>
                <w:szCs w:val="21"/>
              </w:rPr>
              <w:t>分；</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3.投入专业设备及人员欠合理，基本满足项目实施要求，得</w:t>
            </w:r>
            <w:r>
              <w:rPr>
                <w:rFonts w:hint="eastAsia" w:ascii="宋体" w:hAnsi="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vertAlign w:val="baseline"/>
              </w:rPr>
            </w:pPr>
            <w:r>
              <w:rPr>
                <w:rFonts w:hint="eastAsia" w:ascii="宋体" w:hAnsi="宋体" w:eastAsia="宋体" w:cs="宋体"/>
                <w:sz w:val="21"/>
                <w:szCs w:val="21"/>
                <w:lang w:val="en-US" w:eastAsia="zh-CN"/>
              </w:rPr>
              <w:t>4.缺项得0分。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50" w:type="dxa"/>
            <w:vAlign w:val="center"/>
          </w:tcPr>
          <w:p>
            <w:pPr>
              <w:jc w:val="center"/>
              <w:rPr>
                <w:rFonts w:hint="default" w:eastAsia="宋体"/>
                <w:vertAlign w:val="baseline"/>
                <w:lang w:val="en-US" w:eastAsia="zh-CN"/>
              </w:rPr>
            </w:pPr>
            <w:r>
              <w:rPr>
                <w:rFonts w:hint="eastAsia"/>
                <w:vertAlign w:val="baseline"/>
                <w:lang w:val="en-US" w:eastAsia="zh-CN"/>
              </w:rPr>
              <w:t>10</w:t>
            </w:r>
          </w:p>
        </w:tc>
        <w:tc>
          <w:tcPr>
            <w:tcW w:w="2062" w:type="dxa"/>
            <w:vAlign w:val="center"/>
          </w:tcPr>
          <w:p>
            <w:pPr>
              <w:jc w:val="both"/>
              <w:rPr>
                <w:vertAlign w:val="baseline"/>
              </w:rPr>
            </w:pPr>
            <w:r>
              <w:rPr>
                <w:rFonts w:hint="eastAsia" w:ascii="宋体" w:hAnsi="宋体" w:eastAsia="宋体" w:cs="宋体"/>
                <w:sz w:val="21"/>
                <w:szCs w:val="21"/>
                <w:lang w:val="en-US" w:eastAsia="zh-CN"/>
              </w:rPr>
              <w:t>制定针对特殊情况的应急预案</w:t>
            </w:r>
          </w:p>
        </w:tc>
        <w:tc>
          <w:tcPr>
            <w:tcW w:w="926" w:type="dxa"/>
            <w:vAlign w:val="center"/>
          </w:tcPr>
          <w:p>
            <w:pPr>
              <w:jc w:val="center"/>
              <w:rPr>
                <w:rFonts w:hint="default" w:eastAsia="宋体"/>
                <w:vertAlign w:val="baseline"/>
                <w:lang w:val="en-US" w:eastAsia="zh-CN"/>
              </w:rPr>
            </w:pPr>
            <w:r>
              <w:rPr>
                <w:rFonts w:hint="eastAsia"/>
                <w:vertAlign w:val="baseline"/>
                <w:lang w:val="en-US" w:eastAsia="zh-CN"/>
              </w:rPr>
              <w:t>8</w:t>
            </w:r>
          </w:p>
        </w:tc>
        <w:tc>
          <w:tcPr>
            <w:tcW w:w="6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1.对可能出现的紧急状况预测全面，应急措施科学高效，得</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2.对可能出现的紧急状况预测较全面，应急措施较科学合理，得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3.对可能出现的紧急状况预测不全面，应急措施一般，得</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vertAlign w:val="baseline"/>
              </w:rPr>
            </w:pPr>
            <w:r>
              <w:rPr>
                <w:rFonts w:hint="eastAsia" w:ascii="宋体" w:hAnsi="宋体" w:eastAsia="宋体" w:cs="宋体"/>
                <w:sz w:val="21"/>
                <w:szCs w:val="21"/>
                <w:lang w:val="en-US" w:eastAsia="zh-CN"/>
              </w:rPr>
              <w:t>4.缺项得0分。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50" w:type="dxa"/>
            <w:vAlign w:val="center"/>
          </w:tcPr>
          <w:p>
            <w:pPr>
              <w:jc w:val="center"/>
              <w:rPr>
                <w:rFonts w:hint="default"/>
                <w:vertAlign w:val="baseline"/>
                <w:lang w:val="en-US" w:eastAsia="zh-CN"/>
              </w:rPr>
            </w:pPr>
            <w:r>
              <w:rPr>
                <w:rFonts w:hint="eastAsia"/>
                <w:vertAlign w:val="baseline"/>
                <w:lang w:val="en-US" w:eastAsia="zh-CN"/>
              </w:rPr>
              <w:t>11</w:t>
            </w:r>
          </w:p>
        </w:tc>
        <w:tc>
          <w:tcPr>
            <w:tcW w:w="2062" w:type="dxa"/>
            <w:vAlign w:val="center"/>
          </w:tcPr>
          <w:p>
            <w:pPr>
              <w:jc w:val="both"/>
              <w:rPr>
                <w:vertAlign w:val="baseline"/>
              </w:rPr>
            </w:pPr>
            <w:r>
              <w:rPr>
                <w:rFonts w:hint="eastAsia" w:ascii="宋体" w:hAnsi="宋体" w:eastAsia="宋体" w:cs="宋体"/>
                <w:color w:val="auto"/>
                <w:sz w:val="21"/>
                <w:szCs w:val="21"/>
              </w:rPr>
              <w:t>服务</w:t>
            </w:r>
            <w:r>
              <w:rPr>
                <w:rFonts w:hint="eastAsia" w:ascii="宋体" w:hAnsi="宋体" w:cs="宋体"/>
                <w:color w:val="auto"/>
                <w:sz w:val="21"/>
                <w:szCs w:val="21"/>
                <w:lang w:eastAsia="zh-CN"/>
              </w:rPr>
              <w:t>及售后</w:t>
            </w:r>
            <w:r>
              <w:rPr>
                <w:rFonts w:hint="eastAsia" w:ascii="宋体" w:hAnsi="宋体" w:eastAsia="宋体" w:cs="宋体"/>
                <w:color w:val="auto"/>
                <w:sz w:val="21"/>
                <w:szCs w:val="21"/>
              </w:rPr>
              <w:t>承诺</w:t>
            </w:r>
            <w:r>
              <w:rPr>
                <w:rFonts w:hint="eastAsia" w:ascii="宋体" w:hAnsi="宋体" w:cs="宋体"/>
                <w:b/>
                <w:bCs/>
                <w:color w:val="auto"/>
                <w:sz w:val="21"/>
                <w:szCs w:val="21"/>
                <w:lang w:eastAsia="zh-CN"/>
              </w:rPr>
              <w:t>（</w:t>
            </w:r>
            <w:r>
              <w:rPr>
                <w:rFonts w:hint="eastAsia"/>
                <w:b/>
                <w:bCs/>
                <w:sz w:val="21"/>
                <w:szCs w:val="21"/>
                <w:lang w:eastAsia="zh-CN"/>
              </w:rPr>
              <w:t>若供应商采用非原厂家的钢化玻璃进行南区项目作业，供应商须在此部分着重说明若出现颜色不一致等情况影响项目整体质量时的服务承诺。</w:t>
            </w:r>
            <w:r>
              <w:rPr>
                <w:rFonts w:hint="eastAsia" w:ascii="宋体" w:hAnsi="宋体" w:cs="宋体"/>
                <w:b/>
                <w:bCs/>
                <w:color w:val="auto"/>
                <w:sz w:val="21"/>
                <w:szCs w:val="21"/>
                <w:lang w:eastAsia="zh-CN"/>
              </w:rPr>
              <w:t>）</w:t>
            </w:r>
          </w:p>
        </w:tc>
        <w:tc>
          <w:tcPr>
            <w:tcW w:w="926" w:type="dxa"/>
            <w:vAlign w:val="center"/>
          </w:tcPr>
          <w:p>
            <w:pPr>
              <w:jc w:val="center"/>
              <w:rPr>
                <w:rFonts w:hint="default" w:eastAsia="宋体"/>
                <w:vertAlign w:val="baseline"/>
                <w:lang w:val="en-US" w:eastAsia="zh-CN"/>
              </w:rPr>
            </w:pPr>
            <w:r>
              <w:rPr>
                <w:rFonts w:hint="eastAsia"/>
                <w:vertAlign w:val="baseline"/>
                <w:lang w:val="en-US" w:eastAsia="zh-CN"/>
              </w:rPr>
              <w:t>10</w:t>
            </w:r>
          </w:p>
        </w:tc>
        <w:tc>
          <w:tcPr>
            <w:tcW w:w="614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服务</w:t>
            </w:r>
            <w:r>
              <w:rPr>
                <w:rFonts w:hint="eastAsia" w:ascii="宋体" w:hAnsi="宋体" w:eastAsia="宋体" w:cs="宋体"/>
                <w:sz w:val="21"/>
                <w:szCs w:val="21"/>
                <w:lang w:eastAsia="zh-CN"/>
              </w:rPr>
              <w:t>及售后</w:t>
            </w:r>
            <w:r>
              <w:rPr>
                <w:rFonts w:hint="eastAsia" w:ascii="宋体" w:hAnsi="宋体" w:eastAsia="宋体" w:cs="宋体"/>
                <w:sz w:val="21"/>
                <w:szCs w:val="21"/>
              </w:rPr>
              <w:t>承诺全面、具体，完全满足采购需求，有增值服务项目，得</w:t>
            </w:r>
            <w:r>
              <w:rPr>
                <w:rFonts w:hint="eastAsia" w:ascii="宋体" w:hAnsi="宋体" w:cs="宋体"/>
                <w:sz w:val="21"/>
                <w:szCs w:val="21"/>
                <w:lang w:val="en-US" w:eastAsia="zh-CN"/>
              </w:rPr>
              <w:t>10</w:t>
            </w:r>
            <w:r>
              <w:rPr>
                <w:rFonts w:hint="eastAsia" w:ascii="宋体" w:hAnsi="宋体" w:eastAsia="宋体" w:cs="宋体"/>
                <w:sz w:val="21"/>
                <w:szCs w:val="21"/>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2.服务</w:t>
            </w:r>
            <w:r>
              <w:rPr>
                <w:rFonts w:hint="eastAsia" w:ascii="宋体" w:hAnsi="宋体" w:eastAsia="宋体" w:cs="宋体"/>
                <w:sz w:val="21"/>
                <w:szCs w:val="21"/>
                <w:lang w:eastAsia="zh-CN"/>
              </w:rPr>
              <w:t>及售后</w:t>
            </w:r>
            <w:r>
              <w:rPr>
                <w:rFonts w:hint="eastAsia" w:ascii="宋体" w:hAnsi="宋体" w:eastAsia="宋体" w:cs="宋体"/>
                <w:sz w:val="21"/>
                <w:szCs w:val="21"/>
              </w:rPr>
              <w:t>承诺较好，能较好满足采购需求，得</w:t>
            </w:r>
            <w:r>
              <w:rPr>
                <w:rFonts w:hint="eastAsia" w:ascii="宋体" w:hAnsi="宋体" w:cs="宋体"/>
                <w:sz w:val="21"/>
                <w:szCs w:val="21"/>
                <w:lang w:val="en-US" w:eastAsia="zh-CN"/>
              </w:rPr>
              <w:t>7</w:t>
            </w:r>
            <w:r>
              <w:rPr>
                <w:rFonts w:hint="eastAsia" w:ascii="宋体" w:hAnsi="宋体" w:eastAsia="宋体" w:cs="宋体"/>
                <w:sz w:val="21"/>
                <w:szCs w:val="21"/>
              </w:rPr>
              <w:t>分；</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3.服务</w:t>
            </w:r>
            <w:r>
              <w:rPr>
                <w:rFonts w:hint="eastAsia" w:ascii="宋体" w:hAnsi="宋体" w:eastAsia="宋体" w:cs="宋体"/>
                <w:sz w:val="21"/>
                <w:szCs w:val="21"/>
                <w:lang w:eastAsia="zh-CN"/>
              </w:rPr>
              <w:t>及售后</w:t>
            </w:r>
            <w:r>
              <w:rPr>
                <w:rFonts w:hint="eastAsia" w:ascii="宋体" w:hAnsi="宋体" w:eastAsia="宋体" w:cs="宋体"/>
                <w:sz w:val="21"/>
                <w:szCs w:val="21"/>
              </w:rPr>
              <w:t>承诺一般，基本满足采购需求，得</w:t>
            </w:r>
            <w:r>
              <w:rPr>
                <w:rFonts w:hint="eastAsia" w:ascii="宋体" w:hAnsi="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vertAlign w:val="baseline"/>
              </w:rPr>
            </w:pPr>
            <w:r>
              <w:rPr>
                <w:rFonts w:hint="eastAsia" w:ascii="宋体" w:hAnsi="宋体" w:eastAsia="宋体" w:cs="宋体"/>
                <w:sz w:val="21"/>
                <w:szCs w:val="21"/>
                <w:lang w:val="en-US" w:eastAsia="zh-CN"/>
              </w:rPr>
              <w:t>4.缺项或未按要求做出服务承诺得0分。</w:t>
            </w:r>
          </w:p>
        </w:tc>
      </w:tr>
    </w:tbl>
    <w:p/>
    <w:sectPr>
      <w:footerReference r:id="rId3" w:type="default"/>
      <w:pgSz w:w="11906" w:h="16838"/>
      <w:pgMar w:top="1440" w:right="1474"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jhmYzdlOTYxNTlmYjVlNTE2NWFjMzc4YWFkOGQifQ=="/>
  </w:docVars>
  <w:rsids>
    <w:rsidRoot w:val="5057792D"/>
    <w:rsid w:val="0FA14045"/>
    <w:rsid w:val="16B3464F"/>
    <w:rsid w:val="2F334E8A"/>
    <w:rsid w:val="5057792D"/>
    <w:rsid w:val="7712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spacing w:line="360" w:lineRule="auto"/>
      <w:ind w:firstLine="420" w:firstLineChars="200"/>
    </w:pPr>
    <w:rPr>
      <w:rFonts w:ascii="Times New Roman" w:hAnsi="Times New Roman"/>
      <w:sz w:val="24"/>
    </w:rPr>
  </w:style>
  <w:style w:type="paragraph" w:styleId="3">
    <w:name w:val="Body Text Indent"/>
    <w:basedOn w:val="1"/>
    <w:next w:val="4"/>
    <w:qFormat/>
    <w:uiPriority w:val="0"/>
    <w:pPr>
      <w:ind w:left="200" w:hanging="200" w:hangingChars="200"/>
    </w:pPr>
    <w:rPr>
      <w:sz w:val="32"/>
    </w:rPr>
  </w:style>
  <w:style w:type="paragraph" w:styleId="4">
    <w:name w:val="envelope return"/>
    <w:basedOn w:val="1"/>
    <w:qFormat/>
    <w:uiPriority w:val="0"/>
    <w:pPr>
      <w:snapToGrid w:val="0"/>
    </w:pPr>
    <w:rPr>
      <w:rFonts w:ascii="Arial" w:hAnsi="Arial"/>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989</Words>
  <Characters>1038</Characters>
  <Lines>0</Lines>
  <Paragraphs>0</Paragraphs>
  <TotalTime>2</TotalTime>
  <ScaleCrop>false</ScaleCrop>
  <LinksUpToDate>false</LinksUpToDate>
  <CharactersWithSpaces>1038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2024-07-22T06:46:00Z</dcterms:created>
  <dc:creator>SHOHOKU</dc:creator>
  <cp:lastModifiedBy>SHOHOKU</cp:lastModifiedBy>
  <dcterms:modified xsi:type="dcterms:W3CDTF">2024-07-26T08:19:50Z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E0FC1B714DA944918A7AAF3D828CCF69_13</vt:lpwstr>
  </property>
</Properties>
</file>