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2D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评定内容及标准</w:t>
      </w:r>
    </w:p>
    <w:bookmarkEnd w:id="0"/>
    <w:p w14:paraId="2C508A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420" w:firstLineChars="200"/>
        <w:jc w:val="both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（一）报价部分</w:t>
      </w:r>
    </w:p>
    <w:tbl>
      <w:tblPr>
        <w:tblStyle w:val="7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9"/>
        <w:gridCol w:w="953"/>
        <w:gridCol w:w="5593"/>
      </w:tblGrid>
      <w:tr w14:paraId="0252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C889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类别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7CBC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评审项目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8CF1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pacing w:val="-8"/>
                <w:szCs w:val="24"/>
              </w:rPr>
            </w:pPr>
            <w:r>
              <w:rPr>
                <w:rFonts w:hint="eastAsia" w:ascii="宋体" w:hAnsi="宋体" w:cs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8F65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评分标准</w:t>
            </w:r>
          </w:p>
        </w:tc>
      </w:tr>
      <w:tr w14:paraId="0035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报价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Cs w:val="24"/>
              </w:rPr>
              <w:t>投标报价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kern w:val="2"/>
                <w:szCs w:val="24"/>
                <w:u w:val="none"/>
                <w:lang w:val="en-US" w:eastAsia="zh-CN"/>
              </w:rPr>
              <w:t>20分</w:t>
            </w:r>
          </w:p>
        </w:tc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9D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u w:val="none"/>
              </w:rPr>
              <w:t>供应商报价得分＝（评标基准价／该供应商报价）×</w:t>
            </w:r>
            <w:r>
              <w:rPr>
                <w:rFonts w:hint="eastAsia" w:ascii="宋体" w:hAnsi="宋体" w:cs="宋体"/>
                <w:spacing w:val="10"/>
                <w:kern w:val="2"/>
                <w:szCs w:val="24"/>
                <w:u w:val="none"/>
                <w:lang w:val="en-US" w:eastAsia="zh-CN"/>
              </w:rPr>
              <w:t>20</w:t>
            </w:r>
          </w:p>
          <w:p w14:paraId="2B877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u w:val="none"/>
              </w:rPr>
              <w:t>注：评标基准价为满足招标文件要求且投标价格最低的投标报价。</w:t>
            </w:r>
          </w:p>
        </w:tc>
      </w:tr>
      <w:tr w14:paraId="7BE8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E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合计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szCs w:val="24"/>
                <w:u w:val="none"/>
              </w:rPr>
            </w:pPr>
          </w:p>
        </w:tc>
      </w:tr>
    </w:tbl>
    <w:p w14:paraId="2DCB35D6">
      <w:pPr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（二）商务部分</w:t>
      </w:r>
    </w:p>
    <w:tbl>
      <w:tblPr>
        <w:tblStyle w:val="7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38"/>
        <w:gridCol w:w="960"/>
        <w:gridCol w:w="5593"/>
      </w:tblGrid>
      <w:tr w14:paraId="751B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noWrap w:val="0"/>
            <w:vAlign w:val="center"/>
          </w:tcPr>
          <w:p w14:paraId="0F6CFFB9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商务部分</w:t>
            </w:r>
          </w:p>
        </w:tc>
        <w:tc>
          <w:tcPr>
            <w:tcW w:w="1338" w:type="dxa"/>
            <w:noWrap w:val="0"/>
            <w:vAlign w:val="center"/>
          </w:tcPr>
          <w:p w14:paraId="3EFD230D">
            <w:pPr>
              <w:pStyle w:val="9"/>
              <w:snapToGrid w:val="0"/>
              <w:jc w:val="center"/>
              <w:textAlignment w:val="auto"/>
              <w:rPr>
                <w:rFonts w:hint="eastAsia" w:hAnsi="宋体" w:eastAsia="宋体" w:cs="宋体"/>
                <w:b/>
                <w: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</w:rPr>
              <w:t>同类业绩</w:t>
            </w:r>
          </w:p>
        </w:tc>
        <w:tc>
          <w:tcPr>
            <w:tcW w:w="960" w:type="dxa"/>
            <w:noWrap w:val="0"/>
            <w:vAlign w:val="center"/>
          </w:tcPr>
          <w:p w14:paraId="0EF6DD0C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trike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5593" w:type="dxa"/>
            <w:noWrap w:val="0"/>
            <w:vAlign w:val="top"/>
          </w:tcPr>
          <w:p w14:paraId="1990F199">
            <w:pPr>
              <w:spacing w:line="360" w:lineRule="auto"/>
              <w:jc w:val="both"/>
              <w:rPr>
                <w:rFonts w:hint="eastAsia" w:hAnsi="宋体" w:cs="宋体"/>
                <w:strike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供应商自2022年6月1日至今（以签订合同日期为准）承担过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类似维保服务项目每有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1个得1分，本项最高得分5分（需提供合同原件扫描件并加盖供应商公章，合同文本需包含合同首页、合同金额所在页、签字盖章页，未提供不得分）。</w:t>
            </w:r>
          </w:p>
        </w:tc>
      </w:tr>
      <w:tr w14:paraId="4A8F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noWrap w:val="0"/>
            <w:vAlign w:val="center"/>
          </w:tcPr>
          <w:p w14:paraId="3D49644B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商务部分</w:t>
            </w:r>
          </w:p>
        </w:tc>
        <w:tc>
          <w:tcPr>
            <w:tcW w:w="1338" w:type="dxa"/>
            <w:noWrap w:val="0"/>
            <w:vAlign w:val="center"/>
          </w:tcPr>
          <w:p w14:paraId="1A125F3E">
            <w:pPr>
              <w:pStyle w:val="9"/>
              <w:snapToGrid w:val="0"/>
              <w:jc w:val="center"/>
              <w:textAlignment w:val="auto"/>
              <w:rPr>
                <w:rFonts w:hint="eastAsia" w:hAnsi="宋体" w:eastAsia="宋体" w:cs="宋体"/>
                <w:b w:val="0"/>
                <w:bCs/>
                <w: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</w:rPr>
              <w:t>项目实施团队</w:t>
            </w:r>
          </w:p>
        </w:tc>
        <w:tc>
          <w:tcPr>
            <w:tcW w:w="960" w:type="dxa"/>
            <w:noWrap w:val="0"/>
            <w:vAlign w:val="center"/>
          </w:tcPr>
          <w:p w14:paraId="196BB14E">
            <w:pPr>
              <w:pStyle w:val="9"/>
              <w:snapToGrid w:val="0"/>
              <w:jc w:val="center"/>
              <w:textAlignment w:val="auto"/>
              <w:rPr>
                <w:rFonts w:hint="default" w:hAnsi="宋体" w:cs="宋体"/>
                <w:b w:val="0"/>
                <w:bCs/>
                <w: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5593" w:type="dxa"/>
            <w:noWrap w:val="0"/>
            <w:vAlign w:val="center"/>
          </w:tcPr>
          <w:p w14:paraId="76491399">
            <w:pPr>
              <w:spacing w:line="360" w:lineRule="auto"/>
              <w:jc w:val="both"/>
              <w:rPr>
                <w:rFonts w:hint="eastAsia"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根据供应商提供的项目实施团队</w:t>
            </w:r>
            <w:r>
              <w:rPr>
                <w:rFonts w:hint="eastAsia" w:ascii="宋体" w:hAnsi="宋体" w:cs="宋体"/>
                <w:bCs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bCs/>
                <w:szCs w:val="24"/>
              </w:rPr>
              <w:t>配备进行评审：</w:t>
            </w:r>
          </w:p>
          <w:p w14:paraId="3D3767E6">
            <w:pPr>
              <w:spacing w:line="360" w:lineRule="auto"/>
              <w:jc w:val="both"/>
              <w:rPr>
                <w:rFonts w:hint="eastAsia"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（1）拟投入本项目的人员配置及分工；（2）人员相关专业素质及岗位职责。</w:t>
            </w:r>
          </w:p>
          <w:p w14:paraId="1DC760EF">
            <w:pPr>
              <w:spacing w:line="360" w:lineRule="auto"/>
              <w:jc w:val="both"/>
              <w:rPr>
                <w:rFonts w:hint="eastAsia"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每项内容各占</w:t>
            </w: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Cs w:val="24"/>
              </w:rPr>
              <w:t>分，共</w:t>
            </w: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Cs w:val="24"/>
              </w:rPr>
              <w:t>分。</w:t>
            </w:r>
          </w:p>
          <w:p w14:paraId="4429B5C4"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每有一项内容缺失扣5分，每出现一处缺陷扣2分（缺陷是指：存在不适用项目实际情况的情形、方案中内容前后不一致、前后矛盾、涉及的规范及标准错误、地点区域错误、不符合采购需求、标题与实际内容不相符合等），扣完为止。</w:t>
            </w:r>
          </w:p>
        </w:tc>
      </w:tr>
      <w:tr w14:paraId="4CF5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04A446B9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6553" w:type="dxa"/>
            <w:gridSpan w:val="2"/>
            <w:noWrap w:val="0"/>
            <w:vAlign w:val="center"/>
          </w:tcPr>
          <w:p w14:paraId="09BA3ADA">
            <w:pPr>
              <w:tabs>
                <w:tab w:val="left" w:pos="603"/>
                <w:tab w:val="left" w:pos="8280"/>
              </w:tabs>
              <w:snapToGrid w:val="0"/>
              <w:spacing w:line="240" w:lineRule="auto"/>
              <w:ind w:firstLine="420" w:firstLineChars="200"/>
              <w:jc w:val="both"/>
              <w:rPr>
                <w:rFonts w:hint="eastAsia" w:ascii="宋体" w:hAnsi="宋体" w:cs="宋体"/>
                <w:szCs w:val="24"/>
              </w:rPr>
            </w:pPr>
          </w:p>
        </w:tc>
      </w:tr>
    </w:tbl>
    <w:p w14:paraId="3D8728EB">
      <w:pPr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（三）技术部分</w:t>
      </w:r>
    </w:p>
    <w:tbl>
      <w:tblPr>
        <w:tblStyle w:val="7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339"/>
        <w:gridCol w:w="927"/>
        <w:gridCol w:w="5625"/>
      </w:tblGrid>
      <w:tr w14:paraId="0ECE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noWrap w:val="0"/>
            <w:vAlign w:val="center"/>
          </w:tcPr>
          <w:p w14:paraId="7C2C989C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技术部分</w:t>
            </w:r>
          </w:p>
        </w:tc>
        <w:tc>
          <w:tcPr>
            <w:tcW w:w="1339" w:type="dxa"/>
            <w:noWrap w:val="0"/>
            <w:vAlign w:val="center"/>
          </w:tcPr>
          <w:p w14:paraId="4B9DC25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服务方案</w:t>
            </w:r>
          </w:p>
        </w:tc>
        <w:tc>
          <w:tcPr>
            <w:tcW w:w="927" w:type="dxa"/>
            <w:noWrap w:val="0"/>
            <w:vAlign w:val="center"/>
          </w:tcPr>
          <w:p w14:paraId="04F43441">
            <w:pPr>
              <w:pStyle w:val="9"/>
              <w:snapToGrid w:val="0"/>
              <w:jc w:val="center"/>
              <w:textAlignment w:val="auto"/>
              <w:rPr>
                <w:rFonts w:hint="default" w:hAnsi="宋体" w:eastAsia="宋体" w:cs="宋体"/>
                <w:b w:val="0"/>
                <w:bCs/>
                <w: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  <w:lang w:val="en-US" w:eastAsia="zh-CN"/>
              </w:rPr>
              <w:t>35分</w:t>
            </w:r>
          </w:p>
        </w:tc>
        <w:tc>
          <w:tcPr>
            <w:tcW w:w="5625" w:type="dxa"/>
            <w:noWrap w:val="0"/>
            <w:vAlign w:val="top"/>
          </w:tcPr>
          <w:p w14:paraId="6E50D37C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根据供应商提供的服务方案进行评审：</w:t>
            </w:r>
          </w:p>
          <w:p w14:paraId="0F96F385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（1）总体实施方案；（2）巡检方案；（3）故障隐患排查方案；（4）故障出现解决方案；（5）针对本项目配备的维保工具、检测设备；（6）维保档案管理制度；（7）备品备件供应保障情况。</w:t>
            </w:r>
          </w:p>
          <w:p w14:paraId="35142898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每项内容各占5分，共35分。</w:t>
            </w:r>
          </w:p>
          <w:p w14:paraId="4AA63367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每有一项内容缺失扣5分，每出现一处缺陷扣2分（缺陷是指：存在不适用项目实际情况的情形、方案中内容前后不一致、前后矛盾、涉及的规范及标准错误、地点区域错误、不符合采购需求、标题与实际内容不相符合等），扣完为止。</w:t>
            </w:r>
          </w:p>
        </w:tc>
      </w:tr>
      <w:tr w14:paraId="043B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noWrap w:val="0"/>
            <w:vAlign w:val="center"/>
          </w:tcPr>
          <w:p w14:paraId="5DC8B271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技术部分</w:t>
            </w:r>
          </w:p>
        </w:tc>
        <w:tc>
          <w:tcPr>
            <w:tcW w:w="1339" w:type="dxa"/>
            <w:noWrap w:val="0"/>
            <w:vAlign w:val="center"/>
          </w:tcPr>
          <w:p w14:paraId="1C4BAAC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质量保证及保密方案</w:t>
            </w:r>
          </w:p>
        </w:tc>
        <w:tc>
          <w:tcPr>
            <w:tcW w:w="927" w:type="dxa"/>
            <w:noWrap w:val="0"/>
            <w:vAlign w:val="center"/>
          </w:tcPr>
          <w:p w14:paraId="4DD8CA8A">
            <w:pPr>
              <w:pStyle w:val="9"/>
              <w:snapToGrid w:val="0"/>
              <w:jc w:val="center"/>
              <w:textAlignment w:val="auto"/>
              <w:rPr>
                <w:rFonts w:hint="default" w:hAnsi="宋体" w:eastAsia="宋体" w:cs="宋体"/>
                <w:b w:val="0"/>
                <w:bCs/>
                <w: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  <w:highlight w:val="none"/>
                <w:lang w:val="en-US" w:eastAsia="zh-CN"/>
              </w:rPr>
              <w:t>10分</w:t>
            </w:r>
          </w:p>
        </w:tc>
        <w:tc>
          <w:tcPr>
            <w:tcW w:w="5625" w:type="dxa"/>
            <w:noWrap w:val="0"/>
            <w:vAlign w:val="top"/>
          </w:tcPr>
          <w:p w14:paraId="56258F54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根据供应商提供的质量保证及保密方案进行评审：</w:t>
            </w:r>
          </w:p>
          <w:p w14:paraId="55602C25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（1）质量保证措施；（2）保密管理制度及管理措施。</w:t>
            </w:r>
          </w:p>
          <w:p w14:paraId="2218D937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每项内容各占5分，共10分。</w:t>
            </w:r>
          </w:p>
          <w:p w14:paraId="2A991B73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每有一项内容缺失扣5分，每出现一处缺陷扣2分（缺陷是指：存在不适用项目实际情况的情形、方案中内容前后不一致、前后矛盾、涉及的规范及标准错误、地点区域错误、不符合采购需求、标题与实际内容不相符合等），扣完为止。</w:t>
            </w:r>
          </w:p>
        </w:tc>
      </w:tr>
      <w:tr w14:paraId="21A2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noWrap w:val="0"/>
            <w:vAlign w:val="center"/>
          </w:tcPr>
          <w:p w14:paraId="67047214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技术部分</w:t>
            </w:r>
          </w:p>
        </w:tc>
        <w:tc>
          <w:tcPr>
            <w:tcW w:w="1339" w:type="dxa"/>
            <w:noWrap w:val="0"/>
            <w:vAlign w:val="center"/>
          </w:tcPr>
          <w:p w14:paraId="41AA6F2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工作进度安排及保障措施</w:t>
            </w:r>
          </w:p>
        </w:tc>
        <w:tc>
          <w:tcPr>
            <w:tcW w:w="927" w:type="dxa"/>
            <w:noWrap w:val="0"/>
            <w:vAlign w:val="center"/>
          </w:tcPr>
          <w:p w14:paraId="6A9C3404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  <w:highlight w:val="none"/>
                <w:lang w:val="en-US" w:eastAsia="zh-CN"/>
              </w:rPr>
              <w:t>15分</w:t>
            </w:r>
          </w:p>
        </w:tc>
        <w:tc>
          <w:tcPr>
            <w:tcW w:w="5625" w:type="dxa"/>
            <w:noWrap w:val="0"/>
            <w:vAlign w:val="top"/>
          </w:tcPr>
          <w:p w14:paraId="771838F7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根据供应商提供的工作进度安排及保障措施进行评审：</w:t>
            </w:r>
          </w:p>
          <w:p w14:paraId="5F91DD58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（1）工作进度计划安排；（2）工作进度保障措施；（3）服务响应时间和故障恢复响应时间。</w:t>
            </w:r>
          </w:p>
          <w:p w14:paraId="41E8718D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每项内容各占5分，共10分。</w:t>
            </w:r>
          </w:p>
          <w:p w14:paraId="79437666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每有一项内容缺失扣5分，每出现一处缺陷扣2分（缺陷是指：存在不适用项目实际情况的情形、方案中内容前后不一致、前后矛盾、涉及的规范及标准错误、地点区域错误、不符合采购需求、标题与实际内容不相符合等），扣完为止。</w:t>
            </w:r>
          </w:p>
        </w:tc>
      </w:tr>
      <w:tr w14:paraId="714D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noWrap w:val="0"/>
            <w:vAlign w:val="center"/>
          </w:tcPr>
          <w:p w14:paraId="58FA96D3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技术部分</w:t>
            </w:r>
          </w:p>
        </w:tc>
        <w:tc>
          <w:tcPr>
            <w:tcW w:w="1339" w:type="dxa"/>
            <w:noWrap w:val="0"/>
            <w:vAlign w:val="center"/>
          </w:tcPr>
          <w:p w14:paraId="662668A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应急预案</w:t>
            </w:r>
          </w:p>
        </w:tc>
        <w:tc>
          <w:tcPr>
            <w:tcW w:w="927" w:type="dxa"/>
            <w:noWrap w:val="0"/>
            <w:vAlign w:val="center"/>
          </w:tcPr>
          <w:p w14:paraId="0094C7C6">
            <w:pPr>
              <w:pStyle w:val="9"/>
              <w:snapToGrid w:val="0"/>
              <w:jc w:val="center"/>
              <w:textAlignment w:val="auto"/>
              <w:rPr>
                <w:rFonts w:hint="default" w:hAnsi="宋体" w:cs="宋体"/>
                <w:b w:val="0"/>
                <w:bCs/>
                <w: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trike w:val="0"/>
                <w:sz w:val="24"/>
                <w:szCs w:val="24"/>
                <w:highlight w:val="none"/>
                <w:lang w:val="en-US" w:eastAsia="zh-CN"/>
              </w:rPr>
              <w:t>5分</w:t>
            </w:r>
          </w:p>
        </w:tc>
        <w:tc>
          <w:tcPr>
            <w:tcW w:w="5625" w:type="dxa"/>
            <w:noWrap w:val="0"/>
            <w:vAlign w:val="top"/>
          </w:tcPr>
          <w:p w14:paraId="0445E4AE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根据供应商提供的应急预案进行评审：</w:t>
            </w:r>
          </w:p>
          <w:p w14:paraId="153F1118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（1）应急方案及处置措施。</w:t>
            </w:r>
          </w:p>
          <w:p w14:paraId="4C561B2D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每项内容各占5分，共5分。</w:t>
            </w:r>
          </w:p>
          <w:p w14:paraId="41951585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highlight w:val="none"/>
                <w:lang w:val="en-US" w:eastAsia="zh-CN"/>
              </w:rPr>
              <w:t>每有一项内容缺失扣5分，每出现一处缺陷扣2分（缺陷是指：存在不适用项目实际情况的情形、方案中内容前后不一致、前后矛盾、涉及的规范及标准错误、地点区域错误、不符合采购需求、标题与实际内容不相符合等），扣完为止。</w:t>
            </w:r>
          </w:p>
        </w:tc>
      </w:tr>
      <w:tr w14:paraId="2491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 w14:paraId="61B96683">
            <w:pPr>
              <w:pStyle w:val="9"/>
              <w:snapToGrid w:val="0"/>
              <w:jc w:val="center"/>
              <w:textAlignment w:val="auto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6552" w:type="dxa"/>
            <w:gridSpan w:val="2"/>
            <w:noWrap w:val="0"/>
            <w:vAlign w:val="center"/>
          </w:tcPr>
          <w:p w14:paraId="59EF93FC">
            <w:pPr>
              <w:pStyle w:val="9"/>
              <w:snapToGrid w:val="0"/>
              <w:ind w:firstLine="496" w:firstLineChars="207"/>
              <w:textAlignment w:val="auto"/>
              <w:rPr>
                <w:rFonts w:hint="eastAsia" w:hAnsi="宋体" w:cs="宋体"/>
                <w:sz w:val="24"/>
                <w:szCs w:val="24"/>
              </w:rPr>
            </w:pPr>
          </w:p>
        </w:tc>
      </w:tr>
    </w:tbl>
    <w:p w14:paraId="0876E184">
      <w:pPr>
        <w:pStyle w:val="5"/>
        <w:numPr>
          <w:ilvl w:val="0"/>
          <w:numId w:val="0"/>
        </w:numPr>
        <w:snapToGrid w:val="0"/>
        <w:spacing w:before="156" w:beforeLines="50" w:after="0"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注：为提高评审效率，建议供应商在投标文件中提供商务部分的评审因素响应索引或目录（格式自拟），逐项列明所在页数。</w:t>
      </w:r>
    </w:p>
    <w:p w14:paraId="487C7A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B35CD"/>
    <w:rsid w:val="578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next w:val="4"/>
    <w:qFormat/>
    <w:uiPriority w:val="0"/>
    <w:pPr>
      <w:ind w:left="200" w:hanging="200" w:hangingChars="200"/>
    </w:pPr>
    <w:rPr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toc 2"/>
    <w:basedOn w:val="1"/>
    <w:next w:val="1"/>
    <w:qFormat/>
    <w:uiPriority w:val="0"/>
    <w:pPr>
      <w:ind w:left="200" w:leftChars="200"/>
    </w:pPr>
  </w:style>
  <w:style w:type="paragraph" w:customStyle="1" w:styleId="9">
    <w:name w:val="样式1"/>
    <w:basedOn w:val="1"/>
    <w:qFormat/>
    <w:uiPriority w:val="0"/>
    <w:pPr>
      <w:spacing w:line="240" w:lineRule="auto"/>
      <w:jc w:val="both"/>
    </w:pPr>
    <w:rPr>
      <w:rFonts w:asci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2025-06-27T07:10:00Z</dcterms:created>
  <dc:creator>Amore</dc:creator>
  <cp:lastModifiedBy>Amore</cp:lastModifiedBy>
  <dcterms:modified xsi:type="dcterms:W3CDTF">2025-06-27T07:11:33Z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DDFAF91F286F4D8092F49B209A9639F6_11</vt:lpwstr>
  </property>
  <property fmtid="{D5CDD505-2E9C-101B-9397-08002B2CF9AE}" pid="4" name="KSOTemplateDocerSaveRecord">
    <vt:lpwstr>eyJoZGlkIjoiZDJiODE0MTNmNDEzOTNjYTlkNTM3NTU1OTcyZTE5ZjAiLCJ1c2VySWQiOiIzMzE3OTMxMjEifQ==</vt:lpwstr>
  </property>
</Properties>
</file>